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78B2A" w14:textId="68CA0B78" w:rsidR="00083F79" w:rsidRPr="00E2508E" w:rsidRDefault="00083F79" w:rsidP="00083F79">
      <w:pPr>
        <w:tabs>
          <w:tab w:val="center" w:pos="4536"/>
          <w:tab w:val="right" w:pos="8280"/>
          <w:tab w:val="right" w:pos="9639"/>
        </w:tabs>
        <w:ind w:right="2"/>
        <w:rPr>
          <w:rFonts w:ascii="Arial" w:hAnsi="Arial" w:cs="Arial"/>
          <w:b/>
          <w:bCs/>
          <w:lang w:val="en-US"/>
        </w:rPr>
      </w:pPr>
      <w:r w:rsidRPr="00D52DA3">
        <w:rPr>
          <w:rFonts w:ascii="Arial" w:hAnsi="Arial" w:cs="Arial"/>
          <w:b/>
          <w:bCs/>
        </w:rPr>
        <w:t>3GPP TSG RAN WG1 #105-e</w:t>
      </w:r>
      <w:r w:rsidRPr="00D52DA3">
        <w:rPr>
          <w:rFonts w:ascii="Arial" w:hAnsi="Arial" w:cs="Arial"/>
          <w:b/>
          <w:bCs/>
        </w:rPr>
        <w:tab/>
      </w:r>
      <w:r w:rsidRPr="00D52DA3">
        <w:rPr>
          <w:rFonts w:ascii="Arial" w:hAnsi="Arial" w:cs="Arial"/>
          <w:b/>
          <w:bCs/>
        </w:rPr>
        <w:tab/>
      </w:r>
      <w:r w:rsidRPr="00D52DA3">
        <w:rPr>
          <w:rFonts w:ascii="Arial" w:hAnsi="Arial" w:cs="Arial"/>
          <w:b/>
          <w:bCs/>
        </w:rPr>
        <w:tab/>
      </w:r>
      <w:r w:rsidRPr="00E2508E">
        <w:rPr>
          <w:rFonts w:ascii="Arial" w:hAnsi="Arial" w:cs="Arial"/>
          <w:b/>
          <w:bCs/>
        </w:rPr>
        <w:t>R1-21</w:t>
      </w:r>
      <w:r w:rsidR="00E2508E" w:rsidRPr="00E2508E">
        <w:rPr>
          <w:rFonts w:ascii="Arial" w:hAnsi="Arial" w:cs="Arial"/>
          <w:b/>
          <w:bCs/>
          <w:lang w:val="en-US"/>
        </w:rPr>
        <w:t>05121</w:t>
      </w:r>
    </w:p>
    <w:p w14:paraId="6D829EA0" w14:textId="77777777" w:rsidR="00083F79" w:rsidRPr="00D52DA3" w:rsidRDefault="00083F79" w:rsidP="00083F79">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0DB8042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5A1966">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0797731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9D3FB1" w:rsidRPr="009D3FB1">
        <w:rPr>
          <w:rFonts w:ascii="Arial" w:hAnsi="Arial" w:cs="Arial"/>
          <w:b/>
          <w:lang w:val="en-US"/>
        </w:rPr>
        <w:t xml:space="preserve">Discussion on </w:t>
      </w:r>
      <w:r w:rsidR="00F16D81">
        <w:rPr>
          <w:rFonts w:ascii="Arial" w:hAnsi="Arial" w:cs="Arial"/>
          <w:b/>
          <w:lang w:val="en-US"/>
        </w:rPr>
        <w:t>joint</w:t>
      </w:r>
      <w:r w:rsidR="009D3FB1" w:rsidRPr="009D3FB1">
        <w:rPr>
          <w:rFonts w:ascii="Arial" w:hAnsi="Arial" w:cs="Arial"/>
          <w:b/>
          <w:lang w:val="en-US"/>
        </w:rPr>
        <w:t xml:space="preserve"> channel estimation for PUSCH</w:t>
      </w:r>
    </w:p>
    <w:p w14:paraId="258C8BD2" w14:textId="3D62BE8D"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0A2201">
        <w:rPr>
          <w:rFonts w:ascii="Arial" w:hAnsi="Arial" w:cs="Arial"/>
          <w:b/>
          <w:lang w:val="en-US"/>
        </w:rPr>
        <w:t>Discussion</w:t>
      </w:r>
      <w:r w:rsidR="00E22557">
        <w:rPr>
          <w:rFonts w:ascii="Arial" w:hAnsi="Arial" w:cs="Arial"/>
          <w:b/>
          <w:lang w:val="en-US"/>
        </w:rPr>
        <w:t>/</w:t>
      </w:r>
      <w:r>
        <w:rPr>
          <w:rFonts w:ascii="Arial" w:hAnsi="Arial" w:cs="Arial"/>
          <w:b/>
        </w:rPr>
        <w:t>Decision</w:t>
      </w:r>
    </w:p>
    <w:p w14:paraId="546CFCCA" w14:textId="77777777" w:rsidR="0025389B" w:rsidRPr="00487A13" w:rsidRDefault="0025389B" w:rsidP="0025389B">
      <w:pPr>
        <w:pStyle w:val="Heading1"/>
      </w:pPr>
      <w:r>
        <w:t>Introduction</w:t>
      </w:r>
    </w:p>
    <w:p w14:paraId="3E58E9C5" w14:textId="6383054F" w:rsidR="000F1451" w:rsidRDefault="008733FD" w:rsidP="001B1314">
      <w:pPr>
        <w:spacing w:after="120"/>
        <w:rPr>
          <w:rFonts w:eastAsia="SimSun"/>
          <w:noProof/>
          <w:sz w:val="20"/>
          <w:szCs w:val="20"/>
          <w:lang w:val="en-US" w:eastAsia="en-US"/>
        </w:rPr>
      </w:pPr>
      <w:r>
        <w:rPr>
          <w:rFonts w:eastAsia="SimSun"/>
          <w:noProof/>
          <w:sz w:val="20"/>
          <w:szCs w:val="20"/>
          <w:lang w:val="en-US" w:eastAsia="en-US"/>
        </w:rPr>
        <w:t>In RAN1#10</w:t>
      </w:r>
      <w:r w:rsidR="008E0037">
        <w:rPr>
          <w:rFonts w:eastAsia="SimSun"/>
          <w:noProof/>
          <w:sz w:val="20"/>
          <w:szCs w:val="20"/>
          <w:lang w:val="en-US" w:eastAsia="en-US"/>
        </w:rPr>
        <w:t>4</w:t>
      </w:r>
      <w:r w:rsidR="00A529E5">
        <w:rPr>
          <w:rFonts w:eastAsia="SimSun"/>
          <w:noProof/>
          <w:sz w:val="20"/>
          <w:szCs w:val="20"/>
          <w:lang w:val="en-US" w:eastAsia="en-US"/>
        </w:rPr>
        <w:t>b</w:t>
      </w:r>
      <w:r>
        <w:rPr>
          <w:rFonts w:eastAsia="SimSun"/>
          <w:noProof/>
          <w:sz w:val="20"/>
          <w:szCs w:val="20"/>
          <w:lang w:val="en-US" w:eastAsia="en-US"/>
        </w:rPr>
        <w:t xml:space="preserve">-e meeting, </w:t>
      </w:r>
      <w:r w:rsidR="008E0037">
        <w:rPr>
          <w:rFonts w:eastAsia="SimSun"/>
          <w:noProof/>
          <w:sz w:val="20"/>
          <w:szCs w:val="20"/>
          <w:lang w:val="en-US" w:eastAsia="en-US"/>
        </w:rPr>
        <w:t>the following agreement</w:t>
      </w:r>
      <w:r>
        <w:rPr>
          <w:rFonts w:eastAsia="SimSun"/>
          <w:noProof/>
          <w:sz w:val="20"/>
          <w:szCs w:val="20"/>
          <w:lang w:val="en-US" w:eastAsia="en-US"/>
        </w:rPr>
        <w:t xml:space="preserve">s </w:t>
      </w:r>
      <w:r w:rsidR="008E0037">
        <w:rPr>
          <w:rFonts w:eastAsia="SimSun"/>
          <w:noProof/>
          <w:sz w:val="20"/>
          <w:szCs w:val="20"/>
          <w:lang w:val="en-US" w:eastAsia="en-US"/>
        </w:rPr>
        <w:t>were reached</w:t>
      </w:r>
      <w:r w:rsidR="001B1314">
        <w:rPr>
          <w:rFonts w:eastAsia="SimSun"/>
          <w:noProof/>
          <w:sz w:val="20"/>
          <w:szCs w:val="20"/>
          <w:lang w:val="en-US" w:eastAsia="en-US"/>
        </w:rPr>
        <w:t xml:space="preserve"> in [1]</w:t>
      </w:r>
      <w:r w:rsidR="008E0037">
        <w:rPr>
          <w:rFonts w:eastAsia="SimSun"/>
          <w:noProof/>
          <w:sz w:val="20"/>
          <w:szCs w:val="20"/>
          <w:lang w:val="en-US" w:eastAsia="en-US"/>
        </w:rPr>
        <w:t>.</w:t>
      </w:r>
    </w:p>
    <w:p w14:paraId="153C71CF" w14:textId="77777777" w:rsidR="00405B13" w:rsidRPr="00405B13" w:rsidRDefault="00405B13" w:rsidP="00405B13">
      <w:pPr>
        <w:rPr>
          <w:bCs/>
          <w:sz w:val="20"/>
          <w:szCs w:val="20"/>
          <w:highlight w:val="green"/>
        </w:rPr>
      </w:pPr>
      <w:r w:rsidRPr="00405B13">
        <w:rPr>
          <w:bCs/>
          <w:sz w:val="20"/>
          <w:szCs w:val="20"/>
          <w:highlight w:val="green"/>
        </w:rPr>
        <w:t>Agreements:</w:t>
      </w:r>
    </w:p>
    <w:p w14:paraId="4AE6DC01" w14:textId="77777777" w:rsidR="00405B13" w:rsidRPr="00405B13" w:rsidRDefault="00405B13" w:rsidP="00405B13">
      <w:pPr>
        <w:pStyle w:val="ListParagraph"/>
        <w:numPr>
          <w:ilvl w:val="0"/>
          <w:numId w:val="35"/>
        </w:numPr>
        <w:autoSpaceDE w:val="0"/>
        <w:autoSpaceDN w:val="0"/>
        <w:adjustRightInd w:val="0"/>
        <w:snapToGrid w:val="0"/>
        <w:spacing w:after="120" w:line="256" w:lineRule="auto"/>
        <w:ind w:left="780"/>
        <w:jc w:val="both"/>
        <w:rPr>
          <w:b/>
          <w:sz w:val="20"/>
          <w:szCs w:val="20"/>
        </w:rPr>
      </w:pPr>
      <w:r w:rsidRPr="00405B13">
        <w:rPr>
          <w:sz w:val="20"/>
          <w:szCs w:val="20"/>
        </w:rPr>
        <w:t xml:space="preserve">For joint channel estimation, </w:t>
      </w:r>
      <w:r w:rsidRPr="00405B13">
        <w:rPr>
          <w:color w:val="FF0000"/>
          <w:sz w:val="20"/>
          <w:szCs w:val="20"/>
        </w:rPr>
        <w:t xml:space="preserve">specify </w:t>
      </w:r>
      <w:r w:rsidRPr="00405B13">
        <w:rPr>
          <w:sz w:val="20"/>
          <w:szCs w:val="20"/>
        </w:rPr>
        <w:t>a time domain window during which</w:t>
      </w:r>
      <w:r w:rsidRPr="00405B13">
        <w:rPr>
          <w:color w:val="FF0000"/>
          <w:sz w:val="20"/>
          <w:szCs w:val="20"/>
        </w:rPr>
        <w:t xml:space="preserve"> a </w:t>
      </w:r>
      <w:r w:rsidRPr="00405B13">
        <w:rPr>
          <w:sz w:val="20"/>
          <w:szCs w:val="20"/>
        </w:rPr>
        <w:t>UE is expected to maintain power consistency and phase continuity among PUSCH transmissions subject to power consistency and phase continuity requirements.</w:t>
      </w:r>
    </w:p>
    <w:p w14:paraId="1592E8FC" w14:textId="77777777" w:rsidR="00405B13" w:rsidRPr="00405B13" w:rsidRDefault="00405B13" w:rsidP="00405B13">
      <w:pPr>
        <w:pStyle w:val="ListParagraph"/>
        <w:numPr>
          <w:ilvl w:val="1"/>
          <w:numId w:val="26"/>
        </w:numPr>
        <w:autoSpaceDE w:val="0"/>
        <w:autoSpaceDN w:val="0"/>
        <w:snapToGrid w:val="0"/>
        <w:spacing w:after="120" w:line="252" w:lineRule="auto"/>
        <w:ind w:left="780"/>
        <w:rPr>
          <w:sz w:val="20"/>
          <w:szCs w:val="20"/>
        </w:rPr>
      </w:pPr>
      <w:r w:rsidRPr="00405B13">
        <w:rPr>
          <w:sz w:val="20"/>
          <w:szCs w:val="20"/>
        </w:rPr>
        <w:t>FFS how the time domain window is determined (e.g., via explicit configuration and/or implicitly derived) and whether or not to have the possibility of enabling/disabling the time domain window</w:t>
      </w:r>
    </w:p>
    <w:p w14:paraId="4000BE20" w14:textId="77777777" w:rsidR="00405B13" w:rsidRPr="00405B13" w:rsidRDefault="00405B13" w:rsidP="00405B13">
      <w:pPr>
        <w:pStyle w:val="ListParagraph"/>
        <w:numPr>
          <w:ilvl w:val="1"/>
          <w:numId w:val="26"/>
        </w:numPr>
        <w:autoSpaceDE w:val="0"/>
        <w:autoSpaceDN w:val="0"/>
        <w:snapToGrid w:val="0"/>
        <w:spacing w:after="120" w:line="252" w:lineRule="auto"/>
        <w:ind w:left="780"/>
        <w:rPr>
          <w:sz w:val="20"/>
          <w:szCs w:val="20"/>
        </w:rPr>
      </w:pPr>
      <w:r w:rsidRPr="00405B13">
        <w:rPr>
          <w:sz w:val="20"/>
          <w:szCs w:val="20"/>
        </w:rPr>
        <w:t>FFS the units the time domain windown (e.g. repetitions, slots, and/or symbols)</w:t>
      </w:r>
    </w:p>
    <w:p w14:paraId="778A9C66" w14:textId="77777777" w:rsidR="00405B13" w:rsidRPr="00405B13" w:rsidRDefault="00405B13" w:rsidP="00405B13">
      <w:pPr>
        <w:pStyle w:val="ListParagraph"/>
        <w:numPr>
          <w:ilvl w:val="2"/>
          <w:numId w:val="26"/>
        </w:numPr>
        <w:autoSpaceDE w:val="0"/>
        <w:autoSpaceDN w:val="0"/>
        <w:snapToGrid w:val="0"/>
        <w:spacing w:after="120" w:line="252" w:lineRule="auto"/>
        <w:rPr>
          <w:color w:val="FF0000"/>
          <w:sz w:val="20"/>
          <w:szCs w:val="20"/>
        </w:rPr>
      </w:pPr>
      <w:r w:rsidRPr="00405B13">
        <w:rPr>
          <w:color w:val="FF0000"/>
          <w:sz w:val="20"/>
          <w:szCs w:val="20"/>
        </w:rPr>
        <w:t>FFS : association between the potential use case(s) and units of the time window</w:t>
      </w:r>
    </w:p>
    <w:p w14:paraId="1B9EFFE6" w14:textId="77777777" w:rsidR="00405B13" w:rsidRPr="00405B13" w:rsidRDefault="00405B13" w:rsidP="00405B13">
      <w:pPr>
        <w:pStyle w:val="ListParagraph"/>
        <w:numPr>
          <w:ilvl w:val="1"/>
          <w:numId w:val="26"/>
        </w:numPr>
        <w:autoSpaceDE w:val="0"/>
        <w:autoSpaceDN w:val="0"/>
        <w:snapToGrid w:val="0"/>
        <w:spacing w:after="120" w:line="252" w:lineRule="auto"/>
        <w:ind w:left="780"/>
        <w:rPr>
          <w:sz w:val="20"/>
          <w:szCs w:val="20"/>
        </w:rPr>
      </w:pPr>
      <w:r w:rsidRPr="00405B13">
        <w:rPr>
          <w:sz w:val="20"/>
          <w:szCs w:val="20"/>
        </w:rPr>
        <w:t>FFS: single or multiple time domain windows</w:t>
      </w:r>
    </w:p>
    <w:p w14:paraId="3DCBE45C" w14:textId="77777777" w:rsidR="00405B13" w:rsidRPr="00405B13" w:rsidRDefault="00405B13" w:rsidP="00405B13">
      <w:pPr>
        <w:pStyle w:val="ListParagraph"/>
        <w:numPr>
          <w:ilvl w:val="0"/>
          <w:numId w:val="27"/>
        </w:numPr>
        <w:autoSpaceDE w:val="0"/>
        <w:autoSpaceDN w:val="0"/>
        <w:snapToGrid w:val="0"/>
        <w:spacing w:after="120" w:line="252" w:lineRule="auto"/>
        <w:ind w:left="780"/>
        <w:rPr>
          <w:sz w:val="20"/>
          <w:szCs w:val="20"/>
        </w:rPr>
      </w:pPr>
      <w:r w:rsidRPr="00405B13">
        <w:rPr>
          <w:sz w:val="20"/>
          <w:szCs w:val="20"/>
        </w:rPr>
        <w:t>FFS: relation with UE capability</w:t>
      </w:r>
    </w:p>
    <w:p w14:paraId="5204740A" w14:textId="77777777" w:rsidR="00405B13" w:rsidRPr="00405B13" w:rsidRDefault="00405B13" w:rsidP="00405B13">
      <w:pPr>
        <w:pStyle w:val="ListParagraph"/>
        <w:numPr>
          <w:ilvl w:val="0"/>
          <w:numId w:val="27"/>
        </w:numPr>
        <w:autoSpaceDE w:val="0"/>
        <w:autoSpaceDN w:val="0"/>
        <w:adjustRightInd w:val="0"/>
        <w:snapToGrid w:val="0"/>
        <w:spacing w:after="120" w:line="254" w:lineRule="auto"/>
        <w:ind w:left="780"/>
        <w:rPr>
          <w:sz w:val="20"/>
          <w:szCs w:val="20"/>
        </w:rPr>
      </w:pPr>
      <w:r w:rsidRPr="00405B13">
        <w:rPr>
          <w:sz w:val="20"/>
          <w:szCs w:val="20"/>
        </w:rPr>
        <w:t>FFS: whether the term "time domain window" is used in the specification or replaced by other technical terms</w:t>
      </w:r>
    </w:p>
    <w:p w14:paraId="0FE47C93" w14:textId="77777777" w:rsidR="00405B13" w:rsidRPr="00405B13" w:rsidRDefault="00405B13" w:rsidP="00405B13">
      <w:pPr>
        <w:pStyle w:val="ListParagraph"/>
        <w:numPr>
          <w:ilvl w:val="0"/>
          <w:numId w:val="27"/>
        </w:numPr>
        <w:autoSpaceDE w:val="0"/>
        <w:autoSpaceDN w:val="0"/>
        <w:adjustRightInd w:val="0"/>
        <w:snapToGrid w:val="0"/>
        <w:spacing w:after="120" w:line="254" w:lineRule="auto"/>
        <w:ind w:left="780"/>
        <w:rPr>
          <w:sz w:val="20"/>
          <w:szCs w:val="20"/>
        </w:rPr>
      </w:pPr>
      <w:r w:rsidRPr="00405B13">
        <w:rPr>
          <w:sz w:val="20"/>
          <w:szCs w:val="20"/>
        </w:rPr>
        <w:t>FFS whether or not to further consider impacting of timing advance</w:t>
      </w:r>
    </w:p>
    <w:p w14:paraId="4FD76F30" w14:textId="77777777" w:rsidR="00405B13" w:rsidRPr="00405B13" w:rsidRDefault="00405B13" w:rsidP="00405B13">
      <w:pPr>
        <w:rPr>
          <w:sz w:val="20"/>
          <w:szCs w:val="20"/>
          <w:highlight w:val="green"/>
        </w:rPr>
      </w:pPr>
      <w:r w:rsidRPr="00405B13">
        <w:rPr>
          <w:sz w:val="20"/>
          <w:szCs w:val="20"/>
          <w:highlight w:val="green"/>
        </w:rPr>
        <w:t>Agreements:</w:t>
      </w:r>
    </w:p>
    <w:p w14:paraId="16D17488" w14:textId="77777777" w:rsidR="00405B13" w:rsidRPr="00405B13" w:rsidRDefault="00405B13" w:rsidP="00405B13">
      <w:pPr>
        <w:numPr>
          <w:ilvl w:val="0"/>
          <w:numId w:val="34"/>
        </w:numPr>
        <w:rPr>
          <w:sz w:val="20"/>
          <w:szCs w:val="20"/>
        </w:rPr>
      </w:pPr>
      <w:r w:rsidRPr="00405B13">
        <w:rPr>
          <w:sz w:val="20"/>
          <w:szCs w:val="20"/>
        </w:rPr>
        <w:t>A new DMRS pattern equally spaced among PUSCH transmissions is not considered for joint channel estimation in Rel-17.</w:t>
      </w:r>
    </w:p>
    <w:p w14:paraId="7C70550D" w14:textId="77777777" w:rsidR="00405B13" w:rsidRPr="00405B13" w:rsidRDefault="00405B13" w:rsidP="00405B13">
      <w:pPr>
        <w:rPr>
          <w:rFonts w:ascii="DengXian" w:eastAsia="DengXian" w:hAnsi="DengXian" w:cs="Calibri"/>
          <w:sz w:val="20"/>
          <w:szCs w:val="20"/>
        </w:rPr>
      </w:pPr>
    </w:p>
    <w:p w14:paraId="7C7BD725" w14:textId="77777777" w:rsidR="00405B13" w:rsidRPr="00405B13" w:rsidRDefault="00405B13" w:rsidP="00405B13">
      <w:pPr>
        <w:rPr>
          <w:sz w:val="20"/>
          <w:szCs w:val="20"/>
          <w:highlight w:val="green"/>
        </w:rPr>
      </w:pPr>
      <w:r w:rsidRPr="00405B13">
        <w:rPr>
          <w:sz w:val="20"/>
          <w:szCs w:val="20"/>
          <w:highlight w:val="green"/>
        </w:rPr>
        <w:t>Agreements:</w:t>
      </w:r>
    </w:p>
    <w:p w14:paraId="35F9975C" w14:textId="77777777" w:rsidR="00405B13" w:rsidRPr="00405B13" w:rsidRDefault="00405B13" w:rsidP="00405B13">
      <w:pPr>
        <w:numPr>
          <w:ilvl w:val="0"/>
          <w:numId w:val="34"/>
        </w:numPr>
        <w:rPr>
          <w:sz w:val="20"/>
          <w:szCs w:val="20"/>
        </w:rPr>
      </w:pPr>
      <w:r w:rsidRPr="00405B13">
        <w:rPr>
          <w:sz w:val="20"/>
          <w:szCs w:val="20"/>
        </w:rPr>
        <w:t>For inter-slot frequency hopping with inter-slot bundling, down select on the following two options:</w:t>
      </w:r>
    </w:p>
    <w:p w14:paraId="43307412" w14:textId="77777777" w:rsidR="00405B13" w:rsidRPr="00405B13" w:rsidRDefault="00405B13" w:rsidP="00405B13">
      <w:pPr>
        <w:numPr>
          <w:ilvl w:val="1"/>
          <w:numId w:val="34"/>
        </w:numPr>
        <w:rPr>
          <w:sz w:val="20"/>
          <w:szCs w:val="20"/>
        </w:rPr>
      </w:pPr>
      <w:r w:rsidRPr="00405B13">
        <w:rPr>
          <w:sz w:val="20"/>
          <w:szCs w:val="20"/>
        </w:rPr>
        <w:t>Option 1: The bundle size (time domain hopping interval) equals to the time domain window size.</w:t>
      </w:r>
    </w:p>
    <w:p w14:paraId="34E1B39A" w14:textId="77777777" w:rsidR="00405B13" w:rsidRPr="00405B13" w:rsidRDefault="00405B13" w:rsidP="00405B13">
      <w:pPr>
        <w:numPr>
          <w:ilvl w:val="1"/>
          <w:numId w:val="34"/>
        </w:numPr>
        <w:rPr>
          <w:sz w:val="20"/>
          <w:szCs w:val="20"/>
        </w:rPr>
      </w:pPr>
      <w:r w:rsidRPr="00405B13">
        <w:rPr>
          <w:sz w:val="20"/>
          <w:szCs w:val="20"/>
        </w:rPr>
        <w:t>Option 2: The bundle size (time domain hopping interval) can be different from the time domain window size.</w:t>
      </w:r>
    </w:p>
    <w:p w14:paraId="51B3E559" w14:textId="77777777" w:rsidR="00405B13" w:rsidRPr="00405B13" w:rsidRDefault="00405B13" w:rsidP="00405B13">
      <w:pPr>
        <w:numPr>
          <w:ilvl w:val="2"/>
          <w:numId w:val="34"/>
        </w:numPr>
        <w:rPr>
          <w:sz w:val="20"/>
          <w:szCs w:val="20"/>
        </w:rPr>
      </w:pPr>
      <w:r w:rsidRPr="00405B13">
        <w:rPr>
          <w:sz w:val="20"/>
          <w:szCs w:val="20"/>
        </w:rPr>
        <w:t>FFS: Whether the bundle size (time domain hopping interval) is explicitly configured or implicitly determined.</w:t>
      </w:r>
    </w:p>
    <w:p w14:paraId="7D726F54" w14:textId="77777777" w:rsidR="00405B13" w:rsidRPr="00405B13" w:rsidRDefault="00405B13" w:rsidP="00405B13">
      <w:pPr>
        <w:numPr>
          <w:ilvl w:val="2"/>
          <w:numId w:val="34"/>
        </w:numPr>
        <w:rPr>
          <w:sz w:val="20"/>
          <w:szCs w:val="20"/>
        </w:rPr>
      </w:pPr>
      <w:r w:rsidRPr="00405B13">
        <w:rPr>
          <w:sz w:val="20"/>
          <w:szCs w:val="20"/>
        </w:rPr>
        <w:t>FFS: Whether/How the bundle size (time domain hopping interval) is defined separately for FDD and TDD.</w:t>
      </w:r>
    </w:p>
    <w:p w14:paraId="0C3081D6" w14:textId="40B2B59E" w:rsidR="00405B13" w:rsidRPr="00081119" w:rsidRDefault="00405B13" w:rsidP="00405B13">
      <w:pPr>
        <w:numPr>
          <w:ilvl w:val="2"/>
          <w:numId w:val="34"/>
        </w:numPr>
        <w:rPr>
          <w:sz w:val="20"/>
          <w:szCs w:val="20"/>
        </w:rPr>
      </w:pPr>
      <w:r w:rsidRPr="00405B13">
        <w:rPr>
          <w:sz w:val="20"/>
          <w:szCs w:val="20"/>
        </w:rPr>
        <w:t>FFS: relation between the bundle size (time domain hopping interval) and the time domain window size</w:t>
      </w:r>
    </w:p>
    <w:p w14:paraId="3BF197A7" w14:textId="77777777" w:rsidR="00405B13" w:rsidRPr="00405B13" w:rsidRDefault="00405B13" w:rsidP="00405B13">
      <w:pPr>
        <w:rPr>
          <w:b/>
          <w:bCs/>
          <w:sz w:val="20"/>
          <w:szCs w:val="20"/>
          <w:u w:val="single"/>
        </w:rPr>
      </w:pPr>
      <w:r w:rsidRPr="00405B13">
        <w:rPr>
          <w:b/>
          <w:bCs/>
          <w:sz w:val="20"/>
          <w:szCs w:val="20"/>
          <w:u w:val="single"/>
        </w:rPr>
        <w:t>Conclusion:</w:t>
      </w:r>
    </w:p>
    <w:p w14:paraId="3E53C240" w14:textId="77777777" w:rsidR="00405B13" w:rsidRPr="00405B13" w:rsidRDefault="00405B13" w:rsidP="00405B13">
      <w:pPr>
        <w:numPr>
          <w:ilvl w:val="0"/>
          <w:numId w:val="34"/>
        </w:numPr>
        <w:rPr>
          <w:sz w:val="20"/>
          <w:szCs w:val="20"/>
        </w:rPr>
      </w:pPr>
      <w:r w:rsidRPr="00405B13">
        <w:rPr>
          <w:sz w:val="20"/>
          <w:szCs w:val="20"/>
        </w:rPr>
        <w:t>For optimization of DMRS granularity in time domain with joint channel estimation, the proponents are encouraged to provide more simulation results in next meeting</w:t>
      </w:r>
    </w:p>
    <w:p w14:paraId="2E4FF043" w14:textId="77777777" w:rsidR="00405B13" w:rsidRPr="00405B13" w:rsidRDefault="00405B13" w:rsidP="00405B13">
      <w:pPr>
        <w:rPr>
          <w:rFonts w:ascii="Arial" w:hAnsi="Arial" w:cs="Arial"/>
          <w:b/>
          <w:sz w:val="20"/>
          <w:szCs w:val="20"/>
          <w:highlight w:val="yellow"/>
        </w:rPr>
      </w:pPr>
    </w:p>
    <w:p w14:paraId="4BC0FA1A" w14:textId="77777777" w:rsidR="00405B13" w:rsidRPr="00405B13" w:rsidRDefault="00405B13" w:rsidP="00405B13">
      <w:pPr>
        <w:rPr>
          <w:b/>
          <w:sz w:val="20"/>
          <w:szCs w:val="20"/>
          <w:highlight w:val="green"/>
        </w:rPr>
      </w:pPr>
      <w:r w:rsidRPr="00405B13">
        <w:rPr>
          <w:bCs/>
          <w:sz w:val="20"/>
          <w:szCs w:val="20"/>
          <w:highlight w:val="green"/>
        </w:rPr>
        <w:t>Agreements</w:t>
      </w:r>
      <w:r w:rsidRPr="00405B13">
        <w:rPr>
          <w:b/>
          <w:sz w:val="20"/>
          <w:szCs w:val="20"/>
          <w:highlight w:val="green"/>
        </w:rPr>
        <w:t>:</w:t>
      </w:r>
    </w:p>
    <w:p w14:paraId="4547A763" w14:textId="77777777" w:rsidR="00405B13" w:rsidRPr="00405B13" w:rsidRDefault="00405B13" w:rsidP="00405B13">
      <w:pPr>
        <w:numPr>
          <w:ilvl w:val="0"/>
          <w:numId w:val="37"/>
        </w:numPr>
        <w:autoSpaceDE w:val="0"/>
        <w:autoSpaceDN w:val="0"/>
        <w:adjustRightInd w:val="0"/>
        <w:snapToGrid w:val="0"/>
        <w:spacing w:after="120" w:line="256" w:lineRule="auto"/>
        <w:ind w:left="420"/>
        <w:jc w:val="both"/>
        <w:rPr>
          <w:rFonts w:eastAsia="SimSun"/>
          <w:sz w:val="20"/>
          <w:szCs w:val="20"/>
        </w:rPr>
      </w:pPr>
      <w:r w:rsidRPr="00405B13">
        <w:rPr>
          <w:rFonts w:eastAsia="SimSun"/>
          <w:sz w:val="20"/>
          <w:szCs w:val="20"/>
        </w:rPr>
        <w:t>For the time domain window for joint channel estimation, down select on the following two options:</w:t>
      </w:r>
    </w:p>
    <w:p w14:paraId="68ED690A" w14:textId="77777777" w:rsidR="00405B13" w:rsidRPr="00405B13" w:rsidRDefault="00405B13" w:rsidP="00405B13">
      <w:pPr>
        <w:pStyle w:val="ListParagraph"/>
        <w:numPr>
          <w:ilvl w:val="1"/>
          <w:numId w:val="23"/>
        </w:numPr>
        <w:autoSpaceDE w:val="0"/>
        <w:autoSpaceDN w:val="0"/>
        <w:snapToGrid w:val="0"/>
        <w:spacing w:after="120" w:line="252" w:lineRule="auto"/>
        <w:ind w:left="780"/>
        <w:jc w:val="both"/>
        <w:rPr>
          <w:rFonts w:eastAsia="SimSun"/>
          <w:sz w:val="20"/>
          <w:szCs w:val="20"/>
          <w:lang w:eastAsia="en-US"/>
        </w:rPr>
      </w:pPr>
      <w:r w:rsidRPr="00405B13">
        <w:rPr>
          <w:sz w:val="20"/>
          <w:szCs w:val="20"/>
        </w:rPr>
        <w:t>Option 1: The unit of the time domain window is defined separately for the following PUSCH transmissions:</w:t>
      </w:r>
    </w:p>
    <w:p w14:paraId="76E389EF"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PUSCH repetition type A</w:t>
      </w:r>
    </w:p>
    <w:p w14:paraId="122F85D8"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PUSCH repetition type B, if agreed</w:t>
      </w:r>
    </w:p>
    <w:p w14:paraId="442E7839"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TBoMS, if agreed</w:t>
      </w:r>
    </w:p>
    <w:p w14:paraId="45C70ADB"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Different TB, if agreed</w:t>
      </w:r>
    </w:p>
    <w:p w14:paraId="7FF85FD4" w14:textId="77777777" w:rsidR="00405B13" w:rsidRPr="00405B13" w:rsidRDefault="00405B13" w:rsidP="00405B13">
      <w:pPr>
        <w:pStyle w:val="ListParagraph"/>
        <w:numPr>
          <w:ilvl w:val="1"/>
          <w:numId w:val="23"/>
        </w:numPr>
        <w:autoSpaceDE w:val="0"/>
        <w:autoSpaceDN w:val="0"/>
        <w:snapToGrid w:val="0"/>
        <w:spacing w:after="120" w:line="252" w:lineRule="auto"/>
        <w:ind w:left="780"/>
        <w:jc w:val="both"/>
        <w:rPr>
          <w:sz w:val="20"/>
          <w:szCs w:val="20"/>
        </w:rPr>
      </w:pPr>
      <w:r w:rsidRPr="00405B13">
        <w:rPr>
          <w:sz w:val="20"/>
          <w:szCs w:val="20"/>
        </w:rPr>
        <w:lastRenderedPageBreak/>
        <w:t>Option 2: The unit of the time domain window is the same for the following PUSCH transmission:</w:t>
      </w:r>
    </w:p>
    <w:p w14:paraId="768133E9"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PUSCH repetition type A</w:t>
      </w:r>
    </w:p>
    <w:p w14:paraId="55B16110"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PUSCH repetition type B, if agreed</w:t>
      </w:r>
    </w:p>
    <w:p w14:paraId="10E5808D" w14:textId="77777777" w:rsidR="00405B13" w:rsidRPr="00405B13"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TBoMS, if agreed</w:t>
      </w:r>
    </w:p>
    <w:p w14:paraId="30F13950" w14:textId="4E0D0605" w:rsidR="00405B13" w:rsidRPr="00081119" w:rsidRDefault="00405B13" w:rsidP="00405B13">
      <w:pPr>
        <w:pStyle w:val="ListParagraph"/>
        <w:numPr>
          <w:ilvl w:val="2"/>
          <w:numId w:val="38"/>
        </w:numPr>
        <w:autoSpaceDE w:val="0"/>
        <w:autoSpaceDN w:val="0"/>
        <w:snapToGrid w:val="0"/>
        <w:spacing w:after="120" w:line="252" w:lineRule="auto"/>
        <w:jc w:val="both"/>
        <w:rPr>
          <w:sz w:val="20"/>
          <w:szCs w:val="20"/>
        </w:rPr>
      </w:pPr>
      <w:r w:rsidRPr="00405B13">
        <w:rPr>
          <w:sz w:val="20"/>
          <w:szCs w:val="20"/>
        </w:rPr>
        <w:t>Different TB, if agreed</w:t>
      </w:r>
    </w:p>
    <w:p w14:paraId="31306D68" w14:textId="77777777" w:rsidR="00405B13" w:rsidRPr="00405B13" w:rsidRDefault="00405B13" w:rsidP="00405B13">
      <w:pPr>
        <w:rPr>
          <w:sz w:val="20"/>
          <w:szCs w:val="20"/>
          <w:highlight w:val="green"/>
        </w:rPr>
      </w:pPr>
      <w:r w:rsidRPr="00405B13">
        <w:rPr>
          <w:sz w:val="20"/>
          <w:szCs w:val="20"/>
          <w:highlight w:val="green"/>
        </w:rPr>
        <w:t>Agreement:</w:t>
      </w:r>
    </w:p>
    <w:p w14:paraId="29E2033A" w14:textId="77777777" w:rsidR="00405B13" w:rsidRPr="00405B13" w:rsidRDefault="00405B13" w:rsidP="00405B13">
      <w:pPr>
        <w:pStyle w:val="ListParagraph"/>
        <w:numPr>
          <w:ilvl w:val="0"/>
          <w:numId w:val="36"/>
        </w:numPr>
        <w:autoSpaceDE w:val="0"/>
        <w:autoSpaceDN w:val="0"/>
        <w:snapToGrid w:val="0"/>
        <w:spacing w:after="120" w:line="252" w:lineRule="auto"/>
        <w:jc w:val="both"/>
        <w:rPr>
          <w:rFonts w:eastAsia="SimSun"/>
          <w:sz w:val="20"/>
          <w:szCs w:val="20"/>
          <w:lang w:val="en-US" w:eastAsia="en-US"/>
        </w:rPr>
      </w:pPr>
      <w:r w:rsidRPr="00405B13">
        <w:rPr>
          <w:rFonts w:eastAsia="SimSun"/>
          <w:sz w:val="20"/>
          <w:szCs w:val="20"/>
          <w:lang w:eastAsia="zh-CN"/>
        </w:rPr>
        <w:t xml:space="preserve">For </w:t>
      </w:r>
      <w:r w:rsidRPr="00405B13">
        <w:rPr>
          <w:rFonts w:eastAsia="SimSun"/>
          <w:sz w:val="20"/>
          <w:szCs w:val="20"/>
        </w:rPr>
        <w:t>back-to-back PUSCH transmissions across consecutive slots, support necessary design aspects (under the condition of power consistency and phase continuity) to enable joint channel estimation for the following case</w:t>
      </w:r>
      <w:r w:rsidRPr="00405B13">
        <w:rPr>
          <w:rFonts w:eastAsia="SimSun"/>
          <w:sz w:val="20"/>
          <w:szCs w:val="20"/>
          <w:lang w:eastAsia="zh-CN"/>
        </w:rPr>
        <w:t>s</w:t>
      </w:r>
      <w:r w:rsidRPr="00405B13">
        <w:rPr>
          <w:rFonts w:eastAsia="SimSun"/>
          <w:sz w:val="20"/>
          <w:szCs w:val="20"/>
        </w:rPr>
        <w:t>:</w:t>
      </w:r>
    </w:p>
    <w:p w14:paraId="5EA296BE" w14:textId="77777777" w:rsidR="00405B13" w:rsidRPr="00405B13" w:rsidRDefault="00405B13" w:rsidP="00405B13">
      <w:pPr>
        <w:pStyle w:val="ListParagraph"/>
        <w:numPr>
          <w:ilvl w:val="1"/>
          <w:numId w:val="23"/>
        </w:numPr>
        <w:autoSpaceDE w:val="0"/>
        <w:autoSpaceDN w:val="0"/>
        <w:snapToGrid w:val="0"/>
        <w:spacing w:after="120" w:line="252" w:lineRule="auto"/>
        <w:ind w:left="780"/>
        <w:jc w:val="both"/>
        <w:rPr>
          <w:rFonts w:eastAsia="SimSun"/>
          <w:color w:val="FF0000"/>
          <w:sz w:val="20"/>
          <w:szCs w:val="20"/>
        </w:rPr>
      </w:pPr>
      <w:r w:rsidRPr="00405B13">
        <w:rPr>
          <w:rFonts w:eastAsia="SimSun"/>
          <w:sz w:val="20"/>
          <w:szCs w:val="20"/>
        </w:rPr>
        <w:t xml:space="preserve">Over back-to-back PUSCH transmissions (of the same TB) for repetition type B scheduled by dynamic grant or </w:t>
      </w:r>
      <w:r w:rsidRPr="00405B13">
        <w:rPr>
          <w:rFonts w:eastAsia="SimSun"/>
          <w:color w:val="000000"/>
          <w:sz w:val="20"/>
          <w:szCs w:val="20"/>
        </w:rPr>
        <w:t>configured grant, if it reuses only those joint channel estimation specification enhancements defined to support repetition Type A.</w:t>
      </w:r>
      <w:r w:rsidRPr="00405B13">
        <w:rPr>
          <w:rFonts w:eastAsia="SimSun"/>
          <w:color w:val="FF0000"/>
          <w:sz w:val="20"/>
          <w:szCs w:val="20"/>
        </w:rPr>
        <w:t xml:space="preserve"> </w:t>
      </w:r>
    </w:p>
    <w:p w14:paraId="1E7DEC97" w14:textId="77777777" w:rsidR="00405B13" w:rsidRPr="00405B13" w:rsidRDefault="00405B13" w:rsidP="00405B13">
      <w:pPr>
        <w:pStyle w:val="ListParagraph"/>
        <w:numPr>
          <w:ilvl w:val="2"/>
          <w:numId w:val="23"/>
        </w:numPr>
        <w:autoSpaceDE w:val="0"/>
        <w:autoSpaceDN w:val="0"/>
        <w:snapToGrid w:val="0"/>
        <w:spacing w:after="120" w:line="252" w:lineRule="auto"/>
        <w:jc w:val="both"/>
        <w:rPr>
          <w:rFonts w:eastAsia="SimSun"/>
          <w:color w:val="000000"/>
          <w:sz w:val="20"/>
          <w:szCs w:val="20"/>
        </w:rPr>
      </w:pPr>
      <w:r w:rsidRPr="00405B13">
        <w:rPr>
          <w:rFonts w:eastAsia="SimSun"/>
          <w:color w:val="000000"/>
          <w:sz w:val="20"/>
          <w:szCs w:val="20"/>
        </w:rPr>
        <w:t>FFS: additional specification enhancements on top of that defined to support repetition Type A</w:t>
      </w:r>
    </w:p>
    <w:p w14:paraId="5FEA101B" w14:textId="77777777" w:rsidR="00405B13" w:rsidRPr="00405B13" w:rsidRDefault="00405B13" w:rsidP="00405B13">
      <w:pPr>
        <w:pStyle w:val="ListParagraph"/>
        <w:numPr>
          <w:ilvl w:val="1"/>
          <w:numId w:val="23"/>
        </w:numPr>
        <w:autoSpaceDE w:val="0"/>
        <w:autoSpaceDN w:val="0"/>
        <w:snapToGrid w:val="0"/>
        <w:spacing w:after="120" w:line="252" w:lineRule="auto"/>
        <w:ind w:left="780"/>
        <w:jc w:val="both"/>
        <w:rPr>
          <w:rFonts w:eastAsia="SimSun"/>
          <w:color w:val="FF0000"/>
          <w:sz w:val="20"/>
          <w:szCs w:val="20"/>
        </w:rPr>
      </w:pPr>
      <w:r w:rsidRPr="00405B13">
        <w:rPr>
          <w:rFonts w:eastAsia="SimSun"/>
          <w:sz w:val="20"/>
          <w:szCs w:val="20"/>
        </w:rPr>
        <w:t>Only for single layer transmissions</w:t>
      </w:r>
    </w:p>
    <w:p w14:paraId="3178BEF1" w14:textId="77777777" w:rsidR="00405B13" w:rsidRPr="00405B13" w:rsidRDefault="00405B13" w:rsidP="00405B13">
      <w:pPr>
        <w:pStyle w:val="ListParagraph"/>
        <w:numPr>
          <w:ilvl w:val="1"/>
          <w:numId w:val="23"/>
        </w:numPr>
        <w:autoSpaceDE w:val="0"/>
        <w:autoSpaceDN w:val="0"/>
        <w:snapToGrid w:val="0"/>
        <w:spacing w:after="120" w:line="252" w:lineRule="auto"/>
        <w:ind w:left="780"/>
        <w:jc w:val="both"/>
        <w:rPr>
          <w:rFonts w:eastAsia="SimSun"/>
          <w:color w:val="FF0000"/>
          <w:sz w:val="20"/>
          <w:szCs w:val="20"/>
        </w:rPr>
      </w:pPr>
      <w:r w:rsidRPr="00405B13">
        <w:rPr>
          <w:rFonts w:eastAsia="SimSun"/>
          <w:sz w:val="20"/>
          <w:szCs w:val="20"/>
        </w:rPr>
        <w:t>Subject to UE capability</w:t>
      </w:r>
    </w:p>
    <w:p w14:paraId="0041E2F2" w14:textId="77777777" w:rsidR="00405B13" w:rsidRPr="00405B13" w:rsidRDefault="00405B13" w:rsidP="00405B13">
      <w:pPr>
        <w:pStyle w:val="ListParagraph"/>
        <w:numPr>
          <w:ilvl w:val="1"/>
          <w:numId w:val="23"/>
        </w:numPr>
        <w:autoSpaceDE w:val="0"/>
        <w:autoSpaceDN w:val="0"/>
        <w:snapToGrid w:val="0"/>
        <w:spacing w:after="120" w:line="252" w:lineRule="auto"/>
        <w:ind w:left="780"/>
        <w:jc w:val="both"/>
        <w:rPr>
          <w:rFonts w:eastAsia="SimSun"/>
          <w:sz w:val="20"/>
          <w:szCs w:val="20"/>
        </w:rPr>
      </w:pPr>
      <w:r w:rsidRPr="00405B13">
        <w:rPr>
          <w:rFonts w:eastAsia="SimSun"/>
          <w:sz w:val="20"/>
          <w:szCs w:val="20"/>
        </w:rPr>
        <w:t>FFS: Over back-to-back PUSCH transmissions with different TBs</w:t>
      </w:r>
    </w:p>
    <w:p w14:paraId="560B9657" w14:textId="2A2132CD" w:rsidR="0039135A" w:rsidRDefault="0025389B" w:rsidP="000F1451">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 xml:space="preserve">the </w:t>
      </w:r>
      <w:r w:rsidR="00F16D81">
        <w:rPr>
          <w:rFonts w:eastAsia="MS Mincho"/>
          <w:sz w:val="20"/>
          <w:szCs w:val="20"/>
          <w:lang w:val="en-US" w:eastAsia="ja-JP"/>
        </w:rPr>
        <w:t>joint</w:t>
      </w:r>
      <w:r w:rsidR="000F1451">
        <w:rPr>
          <w:rFonts w:eastAsia="MS Mincho"/>
          <w:sz w:val="20"/>
          <w:szCs w:val="20"/>
          <w:lang w:val="en-US" w:eastAsia="ja-JP"/>
        </w:rPr>
        <w:t xml:space="preserve"> channel estimation for PUSCH transmission</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7D3604EC" w:rsidR="002A3F84" w:rsidRPr="00BF3ED6" w:rsidRDefault="0033104D" w:rsidP="00BF3ED6">
      <w:pPr>
        <w:pStyle w:val="Heading1"/>
        <w:rPr>
          <w:bCs/>
        </w:rPr>
      </w:pPr>
      <w:r>
        <w:rPr>
          <w:rFonts w:cs="Arial"/>
          <w:bCs/>
          <w:lang w:val="en-US" w:eastAsia="zh-CN"/>
        </w:rPr>
        <w:t xml:space="preserve">Discussion </w:t>
      </w:r>
      <w:r w:rsidR="008733FD">
        <w:rPr>
          <w:rFonts w:cs="Arial"/>
          <w:bCs/>
          <w:lang w:val="en-US" w:eastAsia="zh-CN"/>
        </w:rPr>
        <w:t xml:space="preserve">on </w:t>
      </w:r>
      <w:r w:rsidR="00E2023A">
        <w:rPr>
          <w:rFonts w:cs="Arial"/>
          <w:bCs/>
          <w:lang w:val="en-US" w:eastAsia="zh-CN"/>
        </w:rPr>
        <w:t>joint channel estimation</w:t>
      </w:r>
    </w:p>
    <w:p w14:paraId="707883F6" w14:textId="3F762E8A" w:rsidR="00DB37F4" w:rsidRDefault="003F35A4" w:rsidP="000C074D">
      <w:pPr>
        <w:spacing w:before="120" w:after="120"/>
        <w:rPr>
          <w:color w:val="000000"/>
          <w:sz w:val="20"/>
          <w:szCs w:val="20"/>
          <w:lang w:val="en-US"/>
        </w:rPr>
      </w:pPr>
      <w:r>
        <w:rPr>
          <w:color w:val="000000"/>
          <w:sz w:val="20"/>
          <w:szCs w:val="20"/>
          <w:lang w:val="en-US"/>
        </w:rPr>
        <w:t>In last m</w:t>
      </w:r>
      <w:r w:rsidR="00B54100">
        <w:rPr>
          <w:color w:val="000000"/>
          <w:sz w:val="20"/>
          <w:szCs w:val="20"/>
          <w:lang w:val="en-US"/>
        </w:rPr>
        <w:t>e</w:t>
      </w:r>
      <w:r>
        <w:rPr>
          <w:color w:val="000000"/>
          <w:sz w:val="20"/>
          <w:szCs w:val="20"/>
          <w:lang w:val="en-US"/>
        </w:rPr>
        <w:t xml:space="preserve">eting, </w:t>
      </w:r>
      <w:r w:rsidR="00DB37F4">
        <w:rPr>
          <w:color w:val="000000"/>
          <w:sz w:val="20"/>
          <w:szCs w:val="20"/>
          <w:lang w:val="en-US"/>
        </w:rPr>
        <w:t>it was agreed to specify the time domain window for joint channel estimation. One open issue is how the time domain window is defined. For NR TDD, the consecutive UL slots are limited, in this case the time domain window could be implicitly derived by UE. For example, the</w:t>
      </w:r>
      <w:r w:rsidR="0074489C">
        <w:rPr>
          <w:color w:val="000000"/>
          <w:sz w:val="20"/>
          <w:szCs w:val="20"/>
          <w:lang w:val="en-US"/>
        </w:rPr>
        <w:t xml:space="preserve"> TDD UL/DL</w:t>
      </w:r>
      <w:r w:rsidR="00DB37F4">
        <w:rPr>
          <w:color w:val="000000"/>
          <w:sz w:val="20"/>
          <w:szCs w:val="20"/>
          <w:lang w:val="en-US"/>
        </w:rPr>
        <w:t xml:space="preserve"> configuration is DDFUU,</w:t>
      </w:r>
      <w:r w:rsidR="0074489C">
        <w:rPr>
          <w:color w:val="000000"/>
          <w:sz w:val="20"/>
          <w:szCs w:val="20"/>
          <w:lang w:val="en-US"/>
        </w:rPr>
        <w:t xml:space="preserve"> the time domain window is two slots. If dual UL/DL patterns are configured, then two time domain windows are implicitly derived, such as the UL/DL patterns are DDFUU DFUUU, then time domain window is two slots and three slots</w:t>
      </w:r>
      <w:r w:rsidR="001805E6">
        <w:rPr>
          <w:color w:val="000000"/>
          <w:sz w:val="20"/>
          <w:szCs w:val="20"/>
          <w:lang w:val="en-US"/>
        </w:rPr>
        <w:t xml:space="preserve"> respectively. For NR FDD, all the UL slots are available for UL transmission, the time domain window can be explicitly indicated to the UE</w:t>
      </w:r>
      <w:r w:rsidR="00794FE9">
        <w:rPr>
          <w:color w:val="000000"/>
          <w:sz w:val="20"/>
          <w:szCs w:val="20"/>
          <w:lang w:val="en-US"/>
        </w:rPr>
        <w:t>, thus the UE would keep the phase continuity and transmission power in the window.</w:t>
      </w:r>
    </w:p>
    <w:p w14:paraId="7A46916B" w14:textId="612E3ECA" w:rsidR="00DB37F4" w:rsidRDefault="00DB37F4" w:rsidP="001805E6">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t>
      </w:r>
      <w:r w:rsidRPr="003A653E">
        <w:rPr>
          <w:b/>
          <w:bCs/>
          <w:color w:val="000000"/>
          <w:sz w:val="20"/>
          <w:szCs w:val="20"/>
          <w:lang w:val="en-US"/>
        </w:rPr>
        <w:t>Time domain window is</w:t>
      </w:r>
      <w:r w:rsidR="001805E6">
        <w:rPr>
          <w:b/>
          <w:bCs/>
          <w:color w:val="000000"/>
          <w:sz w:val="20"/>
          <w:szCs w:val="20"/>
          <w:lang w:val="en-US"/>
        </w:rPr>
        <w:t xml:space="preserve"> </w:t>
      </w:r>
      <w:r w:rsidR="001805E6" w:rsidRPr="003A653E">
        <w:rPr>
          <w:b/>
          <w:bCs/>
          <w:color w:val="000000"/>
          <w:sz w:val="20"/>
          <w:szCs w:val="20"/>
          <w:lang w:val="en-US"/>
        </w:rPr>
        <w:t>explicit</w:t>
      </w:r>
      <w:r w:rsidR="001805E6">
        <w:rPr>
          <w:b/>
          <w:bCs/>
          <w:color w:val="000000"/>
          <w:sz w:val="20"/>
          <w:szCs w:val="20"/>
          <w:lang w:val="en-US"/>
        </w:rPr>
        <w:t>ly</w:t>
      </w:r>
      <w:r w:rsidR="001805E6" w:rsidRPr="003A653E">
        <w:rPr>
          <w:b/>
          <w:bCs/>
          <w:color w:val="000000"/>
          <w:sz w:val="20"/>
          <w:szCs w:val="20"/>
          <w:lang w:val="en-US"/>
        </w:rPr>
        <w:t xml:space="preserve"> configured for NR FDD</w:t>
      </w:r>
      <w:r w:rsidR="00794FE9">
        <w:rPr>
          <w:b/>
          <w:bCs/>
          <w:color w:val="000000"/>
          <w:sz w:val="20"/>
          <w:szCs w:val="20"/>
          <w:lang w:val="en-US"/>
        </w:rPr>
        <w:t xml:space="preserve"> </w:t>
      </w:r>
      <w:r w:rsidR="001805E6">
        <w:rPr>
          <w:b/>
          <w:bCs/>
          <w:color w:val="000000"/>
          <w:sz w:val="20"/>
          <w:szCs w:val="20"/>
          <w:lang w:val="en-US"/>
        </w:rPr>
        <w:t>and is</w:t>
      </w:r>
      <w:r w:rsidRPr="003A653E">
        <w:rPr>
          <w:b/>
          <w:bCs/>
          <w:color w:val="000000"/>
          <w:sz w:val="20"/>
          <w:szCs w:val="20"/>
          <w:lang w:val="en-US"/>
        </w:rPr>
        <w:t xml:space="preserve"> implicitly derived for NR TDD</w:t>
      </w:r>
      <w:r w:rsidR="001805E6">
        <w:rPr>
          <w:b/>
          <w:bCs/>
          <w:color w:val="000000"/>
          <w:sz w:val="20"/>
          <w:szCs w:val="20"/>
          <w:lang w:val="en-US"/>
        </w:rPr>
        <w:t xml:space="preserve">. </w:t>
      </w:r>
      <w:r w:rsidRPr="00DB37F4">
        <w:rPr>
          <w:b/>
          <w:bCs/>
          <w:color w:val="000000"/>
          <w:sz w:val="20"/>
          <w:szCs w:val="20"/>
          <w:lang w:val="en-US"/>
        </w:rPr>
        <w:t>If two TDD UL/DL patterns are configured, two time domain window</w:t>
      </w:r>
      <w:r>
        <w:rPr>
          <w:b/>
          <w:bCs/>
          <w:color w:val="000000"/>
          <w:sz w:val="20"/>
          <w:szCs w:val="20"/>
          <w:lang w:val="en-US"/>
        </w:rPr>
        <w:t>s</w:t>
      </w:r>
      <w:r w:rsidRPr="00DB37F4">
        <w:rPr>
          <w:b/>
          <w:bCs/>
          <w:color w:val="000000"/>
          <w:sz w:val="20"/>
          <w:szCs w:val="20"/>
          <w:lang w:val="en-US"/>
        </w:rPr>
        <w:t xml:space="preserve"> are applied </w:t>
      </w:r>
      <w:r w:rsidR="001805E6">
        <w:rPr>
          <w:b/>
          <w:bCs/>
          <w:color w:val="000000"/>
          <w:sz w:val="20"/>
          <w:szCs w:val="20"/>
          <w:lang w:val="en-US"/>
        </w:rPr>
        <w:t xml:space="preserve">for two patterns </w:t>
      </w:r>
      <w:r w:rsidRPr="00DB37F4">
        <w:rPr>
          <w:b/>
          <w:bCs/>
          <w:color w:val="000000"/>
          <w:sz w:val="20"/>
          <w:szCs w:val="20"/>
          <w:lang w:val="en-US"/>
        </w:rPr>
        <w:t>respectively</w:t>
      </w:r>
    </w:p>
    <w:p w14:paraId="0C0913E3" w14:textId="63B0A3C2" w:rsidR="00CC02F2" w:rsidRDefault="00794FE9" w:rsidP="000C074D">
      <w:pPr>
        <w:spacing w:before="120" w:after="120"/>
        <w:rPr>
          <w:color w:val="000000"/>
          <w:sz w:val="20"/>
          <w:szCs w:val="20"/>
          <w:lang w:val="en-US"/>
        </w:rPr>
      </w:pPr>
      <w:r>
        <w:rPr>
          <w:color w:val="000000"/>
          <w:sz w:val="20"/>
          <w:szCs w:val="20"/>
          <w:lang w:val="en-US"/>
        </w:rPr>
        <w:t>Another aspect related to time domain window is the unit of window. For repetition type A, the unit of window can be per repetition or per slot</w:t>
      </w:r>
      <w:r w:rsidR="00E50009">
        <w:rPr>
          <w:color w:val="000000"/>
          <w:sz w:val="20"/>
          <w:szCs w:val="20"/>
          <w:lang w:val="en-US"/>
        </w:rPr>
        <w:t>.</w:t>
      </w:r>
      <w:r>
        <w:rPr>
          <w:color w:val="000000"/>
          <w:sz w:val="20"/>
          <w:szCs w:val="20"/>
          <w:lang w:val="en-US"/>
        </w:rPr>
        <w:t xml:space="preserve"> </w:t>
      </w:r>
      <w:r w:rsidR="00E50009">
        <w:rPr>
          <w:color w:val="000000"/>
          <w:sz w:val="20"/>
          <w:szCs w:val="20"/>
          <w:lang w:val="en-US"/>
        </w:rPr>
        <w:t>C</w:t>
      </w:r>
      <w:r>
        <w:rPr>
          <w:color w:val="000000"/>
          <w:sz w:val="20"/>
          <w:szCs w:val="20"/>
          <w:lang w:val="en-US"/>
        </w:rPr>
        <w:t xml:space="preserve">onsidering the back-to-back transmission requirements for joint channel estimation, </w:t>
      </w:r>
      <w:r w:rsidR="00E50009">
        <w:rPr>
          <w:color w:val="000000"/>
          <w:sz w:val="20"/>
          <w:szCs w:val="20"/>
          <w:lang w:val="en-US"/>
        </w:rPr>
        <w:t>it would require the whole slot allocated for UE transmission. From this point, there is no difference the unit is slot or repetition</w:t>
      </w:r>
      <w:r w:rsidR="00D85953">
        <w:rPr>
          <w:color w:val="000000"/>
          <w:sz w:val="20"/>
          <w:szCs w:val="20"/>
          <w:lang w:val="en-US"/>
        </w:rPr>
        <w:t xml:space="preserve">, </w:t>
      </w:r>
      <w:r w:rsidR="005025A2">
        <w:rPr>
          <w:color w:val="000000"/>
          <w:sz w:val="20"/>
          <w:szCs w:val="20"/>
          <w:lang w:val="en-US"/>
        </w:rPr>
        <w:t>a</w:t>
      </w:r>
      <w:r w:rsidR="00E50009">
        <w:rPr>
          <w:color w:val="000000"/>
          <w:sz w:val="20"/>
          <w:szCs w:val="20"/>
          <w:lang w:val="en-US"/>
        </w:rPr>
        <w:t>s showing in Figure 1. For repetition type B, there is restriction that the repetition can’t</w:t>
      </w:r>
      <w:r w:rsidR="00D85953">
        <w:rPr>
          <w:color w:val="000000"/>
          <w:sz w:val="20"/>
          <w:szCs w:val="20"/>
          <w:lang w:val="en-US"/>
        </w:rPr>
        <w:t xml:space="preserve"> transmit</w:t>
      </w:r>
      <w:r w:rsidR="00E50009">
        <w:rPr>
          <w:color w:val="000000"/>
          <w:sz w:val="20"/>
          <w:szCs w:val="20"/>
          <w:lang w:val="en-US"/>
        </w:rPr>
        <w:t xml:space="preserve"> across the slot</w:t>
      </w:r>
      <w:r w:rsidR="00D85953">
        <w:rPr>
          <w:color w:val="000000"/>
          <w:sz w:val="20"/>
          <w:szCs w:val="20"/>
          <w:lang w:val="en-US"/>
        </w:rPr>
        <w:t xml:space="preserve"> b</w:t>
      </w:r>
      <w:r w:rsidR="00E50009">
        <w:rPr>
          <w:color w:val="000000"/>
          <w:sz w:val="20"/>
          <w:szCs w:val="20"/>
          <w:lang w:val="en-US"/>
        </w:rPr>
        <w:t>oundary</w:t>
      </w:r>
      <w:r w:rsidR="009B5BBA">
        <w:rPr>
          <w:color w:val="000000"/>
          <w:sz w:val="20"/>
          <w:szCs w:val="20"/>
          <w:lang w:val="en-US"/>
        </w:rPr>
        <w:t>.</w:t>
      </w:r>
      <w:r w:rsidR="00D85953">
        <w:rPr>
          <w:color w:val="000000"/>
          <w:sz w:val="20"/>
          <w:szCs w:val="20"/>
          <w:lang w:val="en-US"/>
        </w:rPr>
        <w:t xml:space="preserve"> </w:t>
      </w:r>
      <w:r w:rsidR="009B5BBA">
        <w:rPr>
          <w:color w:val="000000"/>
          <w:sz w:val="20"/>
          <w:szCs w:val="20"/>
          <w:lang w:val="en-US"/>
        </w:rPr>
        <w:t>T</w:t>
      </w:r>
      <w:r w:rsidR="00D85953">
        <w:rPr>
          <w:color w:val="000000"/>
          <w:sz w:val="20"/>
          <w:szCs w:val="20"/>
          <w:lang w:val="en-US"/>
        </w:rPr>
        <w:t>hus</w:t>
      </w:r>
      <w:r w:rsidR="009B5BBA">
        <w:rPr>
          <w:color w:val="000000"/>
          <w:sz w:val="20"/>
          <w:szCs w:val="20"/>
          <w:lang w:val="en-US"/>
        </w:rPr>
        <w:t>,</w:t>
      </w:r>
      <w:r w:rsidR="00D85953">
        <w:rPr>
          <w:color w:val="000000"/>
          <w:sz w:val="20"/>
          <w:szCs w:val="20"/>
          <w:lang w:val="en-US"/>
        </w:rPr>
        <w:t xml:space="preserve"> the actual repetition was introduced, and the actual </w:t>
      </w:r>
      <w:r w:rsidR="005025A2">
        <w:rPr>
          <w:color w:val="000000"/>
          <w:sz w:val="20"/>
          <w:szCs w:val="20"/>
          <w:lang w:val="en-US"/>
        </w:rPr>
        <w:t xml:space="preserve">repetition </w:t>
      </w:r>
      <w:r w:rsidR="00D85953">
        <w:rPr>
          <w:color w:val="000000"/>
          <w:sz w:val="20"/>
          <w:szCs w:val="20"/>
          <w:lang w:val="en-US"/>
        </w:rPr>
        <w:t xml:space="preserve">number is larger than the configured nominal repetition number. </w:t>
      </w:r>
      <w:r w:rsidR="009B5BBA">
        <w:rPr>
          <w:color w:val="000000"/>
          <w:sz w:val="20"/>
          <w:szCs w:val="20"/>
          <w:lang w:val="en-US"/>
        </w:rPr>
        <w:t xml:space="preserve">It makes the time domain window derivation complicated if it is based on the repetition. On the other hand, if the window is based on consecutive slots, whatever the repetition is nominal repetition or actual repetition, if the repetition </w:t>
      </w:r>
      <w:proofErr w:type="gramStart"/>
      <w:r w:rsidR="009B5BBA">
        <w:rPr>
          <w:color w:val="000000"/>
          <w:sz w:val="20"/>
          <w:szCs w:val="20"/>
          <w:lang w:val="en-US"/>
        </w:rPr>
        <w:t>is</w:t>
      </w:r>
      <w:proofErr w:type="gramEnd"/>
      <w:r w:rsidR="009B5BBA">
        <w:rPr>
          <w:color w:val="000000"/>
          <w:sz w:val="20"/>
          <w:szCs w:val="20"/>
          <w:lang w:val="en-US"/>
        </w:rPr>
        <w:t xml:space="preserve"> within the joint channel estimation window, UE would keep the phase continuity and transmission power, </w:t>
      </w:r>
      <w:proofErr w:type="spellStart"/>
      <w:r w:rsidR="009B5BBA">
        <w:rPr>
          <w:color w:val="000000"/>
          <w:sz w:val="20"/>
          <w:szCs w:val="20"/>
          <w:lang w:val="en-US"/>
        </w:rPr>
        <w:t>gNB</w:t>
      </w:r>
      <w:proofErr w:type="spellEnd"/>
      <w:r w:rsidR="009B5BBA">
        <w:rPr>
          <w:color w:val="000000"/>
          <w:sz w:val="20"/>
          <w:szCs w:val="20"/>
          <w:lang w:val="en-US"/>
        </w:rPr>
        <w:t xml:space="preserve"> can perform the joint channel estimation.</w:t>
      </w:r>
    </w:p>
    <w:p w14:paraId="40D73E7D" w14:textId="0024F0D7" w:rsidR="00CC02F2" w:rsidRPr="00E50009" w:rsidRDefault="00E50009" w:rsidP="000C074D">
      <w:pPr>
        <w:spacing w:before="120" w:after="120"/>
        <w:rPr>
          <w:color w:val="000000"/>
          <w:sz w:val="20"/>
          <w:szCs w:val="20"/>
          <w:lang w:val="en-US"/>
        </w:rPr>
      </w:pPr>
      <w:r w:rsidRPr="00E50009">
        <w:rPr>
          <w:noProof/>
          <w:color w:val="000000"/>
          <w:sz w:val="20"/>
          <w:szCs w:val="20"/>
          <w:lang w:val="en-US"/>
        </w:rPr>
        <w:drawing>
          <wp:inline distT="0" distB="0" distL="0" distR="0" wp14:anchorId="24381DD5" wp14:editId="76046E6B">
            <wp:extent cx="6120765" cy="98552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85520"/>
                    </a:xfrm>
                    <a:prstGeom prst="rect">
                      <a:avLst/>
                    </a:prstGeom>
                  </pic:spPr>
                </pic:pic>
              </a:graphicData>
            </a:graphic>
          </wp:inline>
        </w:drawing>
      </w:r>
    </w:p>
    <w:p w14:paraId="3B42031A" w14:textId="45325558" w:rsidR="00CC02F2" w:rsidRDefault="00CC02F2" w:rsidP="00CC02F2">
      <w:pPr>
        <w:spacing w:before="120" w:after="120"/>
        <w:jc w:val="center"/>
        <w:rPr>
          <w:color w:val="000000"/>
          <w:sz w:val="20"/>
          <w:szCs w:val="20"/>
          <w:lang w:val="en-US"/>
        </w:rPr>
      </w:pPr>
      <w:r>
        <w:rPr>
          <w:color w:val="000000"/>
          <w:sz w:val="20"/>
          <w:szCs w:val="20"/>
          <w:lang w:val="en-US"/>
        </w:rPr>
        <w:t>Figure 1: Repetition type A and Repetition type B</w:t>
      </w:r>
    </w:p>
    <w:p w14:paraId="4EF90372" w14:textId="65A0F0F1" w:rsidR="00794FE9" w:rsidRDefault="00794FE9" w:rsidP="000C074D">
      <w:pPr>
        <w:spacing w:before="120" w:after="120"/>
        <w:rPr>
          <w:color w:val="000000"/>
          <w:sz w:val="20"/>
          <w:szCs w:val="20"/>
          <w:lang w:val="en-US"/>
        </w:rPr>
      </w:pPr>
      <w:r>
        <w:rPr>
          <w:b/>
          <w:bCs/>
          <w:color w:val="000000"/>
          <w:sz w:val="20"/>
          <w:szCs w:val="20"/>
          <w:lang w:val="en-US"/>
        </w:rPr>
        <w:t xml:space="preserve">Proposal 2: </w:t>
      </w:r>
      <w:r w:rsidRPr="003A653E">
        <w:rPr>
          <w:b/>
          <w:bCs/>
          <w:color w:val="000000"/>
          <w:sz w:val="20"/>
          <w:szCs w:val="20"/>
          <w:lang w:val="en-US"/>
        </w:rPr>
        <w:t xml:space="preserve">The unit of time domain window is </w:t>
      </w:r>
      <w:r w:rsidR="00856CF7">
        <w:rPr>
          <w:b/>
          <w:bCs/>
          <w:color w:val="000000"/>
          <w:sz w:val="20"/>
          <w:szCs w:val="20"/>
          <w:lang w:val="en-US"/>
        </w:rPr>
        <w:t>slot</w:t>
      </w:r>
      <w:r w:rsidRPr="003A653E">
        <w:rPr>
          <w:b/>
          <w:bCs/>
          <w:color w:val="000000"/>
          <w:sz w:val="20"/>
          <w:szCs w:val="20"/>
          <w:lang w:val="en-US"/>
        </w:rPr>
        <w:t xml:space="preserve"> for both repetition type A and repetition type B</w:t>
      </w:r>
      <w:r>
        <w:rPr>
          <w:b/>
          <w:bCs/>
          <w:color w:val="000000"/>
          <w:sz w:val="20"/>
          <w:szCs w:val="20"/>
          <w:lang w:val="en-US"/>
        </w:rPr>
        <w:t>.</w:t>
      </w:r>
    </w:p>
    <w:p w14:paraId="6B7A5A34" w14:textId="3D1EF7BA" w:rsidR="00266B84" w:rsidRPr="00266B84" w:rsidRDefault="00266B84" w:rsidP="000C074D">
      <w:pPr>
        <w:spacing w:before="120" w:after="120"/>
        <w:rPr>
          <w:color w:val="000000"/>
          <w:sz w:val="20"/>
          <w:szCs w:val="20"/>
          <w:lang w:val="en-US"/>
        </w:rPr>
      </w:pPr>
      <w:r w:rsidRPr="00266B84">
        <w:rPr>
          <w:color w:val="000000"/>
          <w:sz w:val="20"/>
          <w:szCs w:val="20"/>
          <w:lang w:val="en-US"/>
        </w:rPr>
        <w:t xml:space="preserve">For the working assumption on </w:t>
      </w:r>
      <w:proofErr w:type="spellStart"/>
      <w:r w:rsidRPr="00266B84">
        <w:rPr>
          <w:color w:val="000000"/>
          <w:sz w:val="20"/>
          <w:szCs w:val="20"/>
          <w:lang w:val="en-US"/>
        </w:rPr>
        <w:t>TBoMS</w:t>
      </w:r>
      <w:proofErr w:type="spellEnd"/>
      <w:r>
        <w:rPr>
          <w:color w:val="000000"/>
          <w:sz w:val="20"/>
          <w:szCs w:val="20"/>
          <w:lang w:val="en-US"/>
        </w:rPr>
        <w:t xml:space="preserve">, whatever the </w:t>
      </w:r>
      <w:proofErr w:type="spellStart"/>
      <w:r>
        <w:rPr>
          <w:color w:val="000000"/>
          <w:sz w:val="20"/>
          <w:szCs w:val="20"/>
          <w:lang w:val="en-US"/>
        </w:rPr>
        <w:t>TBoMB</w:t>
      </w:r>
      <w:proofErr w:type="spellEnd"/>
      <w:r>
        <w:rPr>
          <w:color w:val="000000"/>
          <w:sz w:val="20"/>
          <w:szCs w:val="20"/>
          <w:lang w:val="en-US"/>
        </w:rPr>
        <w:t xml:space="preserve"> resource determination is based on Type-A like or Type-B like, as long as it’s back-to-back transmission without gap, the phase continuity can be maintained according to [2]. Then, the cross-slot channel estimation could be applied to </w:t>
      </w:r>
      <w:proofErr w:type="spellStart"/>
      <w:r>
        <w:rPr>
          <w:color w:val="000000"/>
          <w:sz w:val="20"/>
          <w:szCs w:val="20"/>
          <w:lang w:val="en-US"/>
        </w:rPr>
        <w:t>TBoMS</w:t>
      </w:r>
      <w:proofErr w:type="spellEnd"/>
      <w:r>
        <w:rPr>
          <w:color w:val="000000"/>
          <w:sz w:val="20"/>
          <w:szCs w:val="20"/>
          <w:lang w:val="en-US"/>
        </w:rPr>
        <w:t>. The working assumption can be confirmed.</w:t>
      </w:r>
    </w:p>
    <w:p w14:paraId="2780260E" w14:textId="7127FEFA" w:rsidR="00266B84" w:rsidRDefault="00266B84" w:rsidP="000C074D">
      <w:pPr>
        <w:spacing w:before="120" w:after="120"/>
        <w:rPr>
          <w:b/>
          <w:bCs/>
          <w:color w:val="000000"/>
          <w:sz w:val="20"/>
          <w:szCs w:val="20"/>
          <w:lang w:val="en-US"/>
        </w:rPr>
      </w:pPr>
      <w:r>
        <w:rPr>
          <w:b/>
          <w:bCs/>
          <w:color w:val="000000"/>
          <w:sz w:val="20"/>
          <w:szCs w:val="20"/>
          <w:lang w:val="en-US"/>
        </w:rPr>
        <w:t xml:space="preserve">Proposal </w:t>
      </w:r>
      <w:r w:rsidR="00794FE9">
        <w:rPr>
          <w:b/>
          <w:bCs/>
          <w:color w:val="000000"/>
          <w:sz w:val="20"/>
          <w:szCs w:val="20"/>
          <w:lang w:val="en-US"/>
        </w:rPr>
        <w:t>3</w:t>
      </w:r>
      <w:r>
        <w:rPr>
          <w:b/>
          <w:bCs/>
          <w:color w:val="000000"/>
          <w:sz w:val="20"/>
          <w:szCs w:val="20"/>
          <w:lang w:val="en-US"/>
        </w:rPr>
        <w:t xml:space="preserve"> : Confirm the following working assumption:</w:t>
      </w:r>
    </w:p>
    <w:p w14:paraId="09E0E120" w14:textId="77777777" w:rsidR="00266B84" w:rsidRPr="00266B84" w:rsidRDefault="00266B84" w:rsidP="00266B84">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lastRenderedPageBreak/>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13293150" w14:textId="245E5F09" w:rsidR="00266B84" w:rsidRPr="00266B84" w:rsidRDefault="00266B84" w:rsidP="00266B84">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0664C475" w14:textId="2CFE5080" w:rsidR="00B774AC" w:rsidRPr="001562BC" w:rsidRDefault="00266B84" w:rsidP="001562BC">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32307CD4" w14:textId="2F3DEB61" w:rsidR="00E23AC6" w:rsidRDefault="00C94AFB" w:rsidP="000C074D">
      <w:pPr>
        <w:spacing w:before="120" w:after="120"/>
        <w:rPr>
          <w:color w:val="000000"/>
          <w:sz w:val="20"/>
          <w:szCs w:val="20"/>
          <w:lang w:val="en-US"/>
        </w:rPr>
      </w:pPr>
      <w:r>
        <w:rPr>
          <w:color w:val="000000"/>
          <w:sz w:val="20"/>
          <w:szCs w:val="20"/>
          <w:lang w:val="en-US"/>
        </w:rPr>
        <w:t xml:space="preserve">For inter-slot frequency hopping with inter-slot bundling, the size of hopping interval should be the same as the size of time domain window. As the frequency hopping enhancement is only for purpose of </w:t>
      </w:r>
      <w:r w:rsidR="00487A4D">
        <w:rPr>
          <w:color w:val="000000"/>
          <w:sz w:val="20"/>
          <w:szCs w:val="20"/>
          <w:lang w:val="en-US"/>
        </w:rPr>
        <w:t>DMRS bundling</w:t>
      </w:r>
      <w:r>
        <w:rPr>
          <w:color w:val="000000"/>
          <w:sz w:val="20"/>
          <w:szCs w:val="20"/>
          <w:lang w:val="en-US"/>
        </w:rPr>
        <w:t xml:space="preserve">, </w:t>
      </w:r>
      <w:r w:rsidR="00487A4D">
        <w:rPr>
          <w:color w:val="000000"/>
          <w:sz w:val="20"/>
          <w:szCs w:val="20"/>
          <w:lang w:val="en-US"/>
        </w:rPr>
        <w:t xml:space="preserve">the </w:t>
      </w:r>
      <w:r w:rsidR="008B2C9C">
        <w:rPr>
          <w:color w:val="000000"/>
          <w:sz w:val="20"/>
          <w:szCs w:val="20"/>
          <w:lang w:val="en-US"/>
        </w:rPr>
        <w:t>DMRS in</w:t>
      </w:r>
      <w:r w:rsidR="00B55DF0">
        <w:rPr>
          <w:color w:val="000000"/>
          <w:sz w:val="20"/>
          <w:szCs w:val="20"/>
          <w:lang w:val="en-US"/>
        </w:rPr>
        <w:t xml:space="preserve"> </w:t>
      </w:r>
      <w:r w:rsidR="00487A4D">
        <w:rPr>
          <w:color w:val="000000"/>
          <w:sz w:val="20"/>
          <w:szCs w:val="20"/>
          <w:lang w:val="en-US"/>
        </w:rPr>
        <w:t xml:space="preserve">hopping interval is used for joint channel estimation, </w:t>
      </w:r>
      <w:r>
        <w:rPr>
          <w:color w:val="000000"/>
          <w:sz w:val="20"/>
          <w:szCs w:val="20"/>
          <w:lang w:val="en-US"/>
        </w:rPr>
        <w:t xml:space="preserve">otherwise per slot frequency hopping </w:t>
      </w:r>
      <w:r w:rsidR="00B55DF0">
        <w:rPr>
          <w:color w:val="000000"/>
          <w:sz w:val="20"/>
          <w:szCs w:val="20"/>
          <w:lang w:val="en-US"/>
        </w:rPr>
        <w:t xml:space="preserve">defined in Rel.15 </w:t>
      </w:r>
      <w:r>
        <w:rPr>
          <w:color w:val="000000"/>
          <w:sz w:val="20"/>
          <w:szCs w:val="20"/>
          <w:lang w:val="en-US"/>
        </w:rPr>
        <w:t>is enough.</w:t>
      </w:r>
      <w:r w:rsidR="001562BC">
        <w:rPr>
          <w:color w:val="000000"/>
          <w:sz w:val="20"/>
          <w:szCs w:val="20"/>
          <w:lang w:val="en-US"/>
        </w:rPr>
        <w:t xml:space="preserve"> For NR TDD, there is almost no possibility to have different size for hopping interval and time domain window, due to limited consecutive UL slots.</w:t>
      </w:r>
      <w:r w:rsidR="00566BBB">
        <w:rPr>
          <w:color w:val="000000"/>
          <w:sz w:val="20"/>
          <w:szCs w:val="20"/>
          <w:lang w:val="en-US"/>
        </w:rPr>
        <w:t xml:space="preserve"> For NR FDD, </w:t>
      </w:r>
      <w:r w:rsidR="00B55DF0">
        <w:rPr>
          <w:color w:val="000000"/>
          <w:sz w:val="20"/>
          <w:szCs w:val="20"/>
          <w:lang w:val="en-US"/>
        </w:rPr>
        <w:t>it’s hard to</w:t>
      </w:r>
      <w:r w:rsidR="00487A4D">
        <w:rPr>
          <w:color w:val="000000"/>
          <w:sz w:val="20"/>
          <w:szCs w:val="20"/>
          <w:lang w:val="en-US"/>
        </w:rPr>
        <w:t xml:space="preserve"> see any benefits to have different size </w:t>
      </w:r>
      <w:r w:rsidR="00B55DF0">
        <w:rPr>
          <w:color w:val="000000"/>
          <w:sz w:val="20"/>
          <w:szCs w:val="20"/>
          <w:lang w:val="en-US"/>
        </w:rPr>
        <w:t>for</w:t>
      </w:r>
      <w:r w:rsidR="00487A4D">
        <w:rPr>
          <w:color w:val="000000"/>
          <w:sz w:val="20"/>
          <w:szCs w:val="20"/>
          <w:lang w:val="en-US"/>
        </w:rPr>
        <w:t xml:space="preserve"> hopping interval and time domain window.</w:t>
      </w:r>
    </w:p>
    <w:p w14:paraId="4D2776C3" w14:textId="3A5383F2" w:rsidR="00E23AC6" w:rsidRDefault="00C94AFB" w:rsidP="00E23AC6">
      <w:pPr>
        <w:spacing w:before="120" w:after="120"/>
        <w:jc w:val="center"/>
        <w:rPr>
          <w:color w:val="000000"/>
          <w:sz w:val="20"/>
          <w:szCs w:val="20"/>
          <w:lang w:val="en-US"/>
        </w:rPr>
      </w:pPr>
      <w:r w:rsidRPr="00C94AFB">
        <w:rPr>
          <w:noProof/>
          <w:color w:val="000000"/>
          <w:sz w:val="20"/>
          <w:szCs w:val="20"/>
          <w:lang w:val="en-US"/>
        </w:rPr>
        <w:drawing>
          <wp:inline distT="0" distB="0" distL="0" distR="0" wp14:anchorId="30F9A2FF" wp14:editId="16ACA07B">
            <wp:extent cx="4533169" cy="132199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3313" cy="1330789"/>
                    </a:xfrm>
                    <a:prstGeom prst="rect">
                      <a:avLst/>
                    </a:prstGeom>
                  </pic:spPr>
                </pic:pic>
              </a:graphicData>
            </a:graphic>
          </wp:inline>
        </w:drawing>
      </w:r>
    </w:p>
    <w:p w14:paraId="6B43E3CF" w14:textId="78A10C75" w:rsidR="007A6A99" w:rsidRDefault="007A6A99" w:rsidP="00E23AC6">
      <w:pPr>
        <w:spacing w:before="120" w:after="120"/>
        <w:jc w:val="center"/>
        <w:rPr>
          <w:color w:val="000000"/>
          <w:sz w:val="20"/>
          <w:szCs w:val="20"/>
          <w:lang w:val="en-US"/>
        </w:rPr>
      </w:pPr>
      <w:r>
        <w:rPr>
          <w:color w:val="000000"/>
          <w:sz w:val="20"/>
          <w:szCs w:val="20"/>
          <w:lang w:val="en-US"/>
        </w:rPr>
        <w:t>Figure</w:t>
      </w:r>
      <w:r w:rsidR="009B5BBA">
        <w:rPr>
          <w:color w:val="000000"/>
          <w:sz w:val="20"/>
          <w:szCs w:val="20"/>
          <w:lang w:val="en-US"/>
        </w:rPr>
        <w:t xml:space="preserve"> 2</w:t>
      </w:r>
      <w:r>
        <w:rPr>
          <w:color w:val="000000"/>
          <w:sz w:val="20"/>
          <w:szCs w:val="20"/>
          <w:lang w:val="en-US"/>
        </w:rPr>
        <w:t>: cross-slot channel estimation conjunction with frequency hopping</w:t>
      </w:r>
    </w:p>
    <w:p w14:paraId="1BC1D805" w14:textId="4EFD6973" w:rsidR="000E5049" w:rsidRPr="009B5BBA" w:rsidRDefault="009A2150" w:rsidP="000E5049">
      <w:pPr>
        <w:spacing w:before="120" w:after="120"/>
        <w:rPr>
          <w:b/>
          <w:bCs/>
          <w:color w:val="000000"/>
          <w:sz w:val="20"/>
          <w:szCs w:val="20"/>
        </w:rPr>
      </w:pPr>
      <w:r w:rsidRPr="000E5049">
        <w:rPr>
          <w:b/>
          <w:bCs/>
          <w:color w:val="000000"/>
          <w:sz w:val="20"/>
          <w:szCs w:val="20"/>
          <w:lang w:val="en-US"/>
        </w:rPr>
        <w:t>Proposal</w:t>
      </w:r>
      <w:r w:rsidR="0035189A" w:rsidRPr="000E5049">
        <w:rPr>
          <w:b/>
          <w:bCs/>
          <w:color w:val="000000"/>
          <w:sz w:val="20"/>
          <w:szCs w:val="20"/>
          <w:lang w:val="en-US"/>
        </w:rPr>
        <w:t xml:space="preserve"> </w:t>
      </w:r>
      <w:r w:rsidR="009B5BBA">
        <w:rPr>
          <w:b/>
          <w:bCs/>
          <w:color w:val="000000"/>
          <w:sz w:val="20"/>
          <w:szCs w:val="20"/>
          <w:lang w:val="en-US"/>
        </w:rPr>
        <w:t>4</w:t>
      </w:r>
      <w:r w:rsidRPr="000E5049">
        <w:rPr>
          <w:b/>
          <w:bCs/>
          <w:color w:val="000000"/>
          <w:sz w:val="20"/>
          <w:szCs w:val="20"/>
          <w:lang w:val="en-US"/>
        </w:rPr>
        <w:t xml:space="preserve">: </w:t>
      </w:r>
      <w:r w:rsidR="009B5BBA" w:rsidRPr="009B5BBA">
        <w:rPr>
          <w:b/>
          <w:bCs/>
          <w:color w:val="000000"/>
          <w:sz w:val="20"/>
          <w:szCs w:val="20"/>
          <w:lang w:val="en-US"/>
        </w:rPr>
        <w:t>For inter-slot frequency hopping with inter-slot bundling, the bundle size (time domain hopping interval) equals to the time domain window size</w:t>
      </w:r>
      <w:r w:rsidR="000E5049" w:rsidRPr="000E5049">
        <w:rPr>
          <w:b/>
          <w:bCs/>
          <w:color w:val="000000"/>
          <w:sz w:val="20"/>
          <w:szCs w:val="20"/>
          <w:lang w:val="en-US"/>
        </w:rPr>
        <w:t>.</w:t>
      </w:r>
    </w:p>
    <w:p w14:paraId="1DE6452F" w14:textId="77777777" w:rsidR="00D12367" w:rsidRDefault="00D12367" w:rsidP="00D12367">
      <w:pPr>
        <w:pStyle w:val="Heading1"/>
      </w:pPr>
      <w:r>
        <w:t>Summary</w:t>
      </w:r>
    </w:p>
    <w:p w14:paraId="25F8D0AD" w14:textId="7A73801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A6A99">
        <w:rPr>
          <w:rFonts w:eastAsia="MS Mincho"/>
          <w:sz w:val="20"/>
          <w:szCs w:val="20"/>
          <w:lang w:val="en-US" w:eastAsia="ja-JP"/>
        </w:rPr>
        <w:t xml:space="preserve"> joint channel estimation for PUSCH</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2ADCBA0E" w14:textId="77777777" w:rsidR="00C6435F" w:rsidRDefault="00C6435F" w:rsidP="00C6435F">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t>
      </w:r>
      <w:r w:rsidRPr="003A653E">
        <w:rPr>
          <w:b/>
          <w:bCs/>
          <w:color w:val="000000"/>
          <w:sz w:val="20"/>
          <w:szCs w:val="20"/>
          <w:lang w:val="en-US"/>
        </w:rPr>
        <w:t>Time domain window is</w:t>
      </w:r>
      <w:r>
        <w:rPr>
          <w:b/>
          <w:bCs/>
          <w:color w:val="000000"/>
          <w:sz w:val="20"/>
          <w:szCs w:val="20"/>
          <w:lang w:val="en-US"/>
        </w:rPr>
        <w:t xml:space="preserve"> </w:t>
      </w:r>
      <w:r w:rsidRPr="003A653E">
        <w:rPr>
          <w:b/>
          <w:bCs/>
          <w:color w:val="000000"/>
          <w:sz w:val="20"/>
          <w:szCs w:val="20"/>
          <w:lang w:val="en-US"/>
        </w:rPr>
        <w:t>explicit</w:t>
      </w:r>
      <w:r>
        <w:rPr>
          <w:b/>
          <w:bCs/>
          <w:color w:val="000000"/>
          <w:sz w:val="20"/>
          <w:szCs w:val="20"/>
          <w:lang w:val="en-US"/>
        </w:rPr>
        <w:t>ly</w:t>
      </w:r>
      <w:r w:rsidRPr="003A653E">
        <w:rPr>
          <w:b/>
          <w:bCs/>
          <w:color w:val="000000"/>
          <w:sz w:val="20"/>
          <w:szCs w:val="20"/>
          <w:lang w:val="en-US"/>
        </w:rPr>
        <w:t xml:space="preserve"> configured for NR FDD</w:t>
      </w:r>
      <w:r>
        <w:rPr>
          <w:b/>
          <w:bCs/>
          <w:color w:val="000000"/>
          <w:sz w:val="20"/>
          <w:szCs w:val="20"/>
          <w:lang w:val="en-US"/>
        </w:rPr>
        <w:t xml:space="preserve"> and is</w:t>
      </w:r>
      <w:r w:rsidRPr="003A653E">
        <w:rPr>
          <w:b/>
          <w:bCs/>
          <w:color w:val="000000"/>
          <w:sz w:val="20"/>
          <w:szCs w:val="20"/>
          <w:lang w:val="en-US"/>
        </w:rPr>
        <w:t xml:space="preserve"> implicitly derived for NR TDD</w:t>
      </w:r>
      <w:r>
        <w:rPr>
          <w:b/>
          <w:bCs/>
          <w:color w:val="000000"/>
          <w:sz w:val="20"/>
          <w:szCs w:val="20"/>
          <w:lang w:val="en-US"/>
        </w:rPr>
        <w:t xml:space="preserve">. </w:t>
      </w:r>
      <w:r w:rsidRPr="00DB37F4">
        <w:rPr>
          <w:b/>
          <w:bCs/>
          <w:color w:val="000000"/>
          <w:sz w:val="20"/>
          <w:szCs w:val="20"/>
          <w:lang w:val="en-US"/>
        </w:rPr>
        <w:t>If two TDD UL/DL patterns are configured, two time domain window</w:t>
      </w:r>
      <w:r>
        <w:rPr>
          <w:b/>
          <w:bCs/>
          <w:color w:val="000000"/>
          <w:sz w:val="20"/>
          <w:szCs w:val="20"/>
          <w:lang w:val="en-US"/>
        </w:rPr>
        <w:t>s</w:t>
      </w:r>
      <w:r w:rsidRPr="00DB37F4">
        <w:rPr>
          <w:b/>
          <w:bCs/>
          <w:color w:val="000000"/>
          <w:sz w:val="20"/>
          <w:szCs w:val="20"/>
          <w:lang w:val="en-US"/>
        </w:rPr>
        <w:t xml:space="preserve"> are applied </w:t>
      </w:r>
      <w:r>
        <w:rPr>
          <w:b/>
          <w:bCs/>
          <w:color w:val="000000"/>
          <w:sz w:val="20"/>
          <w:szCs w:val="20"/>
          <w:lang w:val="en-US"/>
        </w:rPr>
        <w:t xml:space="preserve">for two patterns </w:t>
      </w:r>
      <w:r w:rsidRPr="00DB37F4">
        <w:rPr>
          <w:b/>
          <w:bCs/>
          <w:color w:val="000000"/>
          <w:sz w:val="20"/>
          <w:szCs w:val="20"/>
          <w:lang w:val="en-US"/>
        </w:rPr>
        <w:t>respectively</w:t>
      </w:r>
    </w:p>
    <w:p w14:paraId="0132DF90" w14:textId="01DDAADA" w:rsidR="00C6435F" w:rsidRPr="00C6435F" w:rsidRDefault="00C6435F" w:rsidP="00FC14B3">
      <w:pPr>
        <w:spacing w:before="120" w:after="120"/>
        <w:rPr>
          <w:color w:val="000000"/>
          <w:sz w:val="20"/>
          <w:szCs w:val="20"/>
          <w:lang w:val="en-US"/>
        </w:rPr>
      </w:pPr>
      <w:r>
        <w:rPr>
          <w:b/>
          <w:bCs/>
          <w:color w:val="000000"/>
          <w:sz w:val="20"/>
          <w:szCs w:val="20"/>
          <w:lang w:val="en-US"/>
        </w:rPr>
        <w:t xml:space="preserve">Proposal 2: </w:t>
      </w:r>
      <w:r w:rsidRPr="003A653E">
        <w:rPr>
          <w:b/>
          <w:bCs/>
          <w:color w:val="000000"/>
          <w:sz w:val="20"/>
          <w:szCs w:val="20"/>
          <w:lang w:val="en-US"/>
        </w:rPr>
        <w:t xml:space="preserve">The unit of time domain window is </w:t>
      </w:r>
      <w:r>
        <w:rPr>
          <w:b/>
          <w:bCs/>
          <w:color w:val="000000"/>
          <w:sz w:val="20"/>
          <w:szCs w:val="20"/>
          <w:lang w:val="en-US"/>
        </w:rPr>
        <w:t>slot</w:t>
      </w:r>
      <w:r w:rsidRPr="003A653E">
        <w:rPr>
          <w:b/>
          <w:bCs/>
          <w:color w:val="000000"/>
          <w:sz w:val="20"/>
          <w:szCs w:val="20"/>
          <w:lang w:val="en-US"/>
        </w:rPr>
        <w:t xml:space="preserve"> for both repetition type A and repetition type B</w:t>
      </w:r>
      <w:r>
        <w:rPr>
          <w:b/>
          <w:bCs/>
          <w:color w:val="000000"/>
          <w:sz w:val="20"/>
          <w:szCs w:val="20"/>
          <w:lang w:val="en-US"/>
        </w:rPr>
        <w:t>.</w:t>
      </w:r>
    </w:p>
    <w:p w14:paraId="0CA07137" w14:textId="2C4FDF12" w:rsidR="00FC14B3" w:rsidRDefault="00FC14B3" w:rsidP="00FC14B3">
      <w:pPr>
        <w:spacing w:before="120" w:after="120"/>
        <w:rPr>
          <w:b/>
          <w:bCs/>
          <w:color w:val="000000"/>
          <w:sz w:val="20"/>
          <w:szCs w:val="20"/>
          <w:lang w:val="en-US"/>
        </w:rPr>
      </w:pPr>
      <w:r>
        <w:rPr>
          <w:b/>
          <w:bCs/>
          <w:color w:val="000000"/>
          <w:sz w:val="20"/>
          <w:szCs w:val="20"/>
          <w:lang w:val="en-US"/>
        </w:rPr>
        <w:t xml:space="preserve">Proposal </w:t>
      </w:r>
      <w:r w:rsidR="00C6435F">
        <w:rPr>
          <w:b/>
          <w:bCs/>
          <w:color w:val="000000"/>
          <w:sz w:val="20"/>
          <w:szCs w:val="20"/>
          <w:lang w:val="en-US"/>
        </w:rPr>
        <w:t>3</w:t>
      </w:r>
      <w:r>
        <w:rPr>
          <w:b/>
          <w:bCs/>
          <w:color w:val="000000"/>
          <w:sz w:val="20"/>
          <w:szCs w:val="20"/>
          <w:lang w:val="en-US"/>
        </w:rPr>
        <w:t xml:space="preserve"> : Confirm the following working assumption:</w:t>
      </w:r>
    </w:p>
    <w:p w14:paraId="022401C2" w14:textId="77777777" w:rsidR="00FC14B3" w:rsidRPr="00266B84" w:rsidRDefault="00FC14B3" w:rsidP="00FC14B3">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3A641A7C" w14:textId="77777777" w:rsidR="00FC14B3" w:rsidRPr="00266B84" w:rsidRDefault="00FC14B3" w:rsidP="00FC14B3">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777CDFBE" w14:textId="4D19B7AF" w:rsidR="00FC14B3" w:rsidRPr="00FC14B3" w:rsidRDefault="00FC14B3" w:rsidP="00FC14B3">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254E6E99" w14:textId="77777777" w:rsidR="00566BBB" w:rsidRPr="00566BBB" w:rsidRDefault="00566BBB" w:rsidP="00566BBB">
      <w:pPr>
        <w:spacing w:before="120" w:after="120"/>
        <w:rPr>
          <w:b/>
          <w:bCs/>
          <w:color w:val="000000"/>
          <w:sz w:val="20"/>
          <w:szCs w:val="20"/>
        </w:rPr>
      </w:pPr>
      <w:r w:rsidRPr="00566BBB">
        <w:rPr>
          <w:b/>
          <w:bCs/>
          <w:color w:val="000000"/>
          <w:sz w:val="20"/>
          <w:szCs w:val="20"/>
          <w:lang w:val="en-US"/>
        </w:rPr>
        <w:t>Proposal 4: For inter-slot frequency hopping with inter-slot bundling, the bundle size (time domain hopping interval) equals to the time domain window size.</w:t>
      </w:r>
    </w:p>
    <w:p w14:paraId="19C24DC8" w14:textId="032C53CD" w:rsidR="007D27ED" w:rsidRDefault="0017048A" w:rsidP="004E2BE0">
      <w:pPr>
        <w:pStyle w:val="Heading1"/>
      </w:pPr>
      <w:r w:rsidRPr="00342BBF">
        <w:t>References</w:t>
      </w:r>
      <w:bookmarkStart w:id="2" w:name="_Ref523487962"/>
      <w:bookmarkStart w:id="3" w:name="_Ref523653838"/>
    </w:p>
    <w:p w14:paraId="4F7FE7BB" w14:textId="77777777" w:rsidR="00A529E5" w:rsidRPr="00C74AF5" w:rsidRDefault="00A529E5" w:rsidP="00A529E5">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32FA71E8" w14:textId="0B53EDD2" w:rsidR="00EC72A8" w:rsidRPr="009C551B" w:rsidRDefault="006C2E53" w:rsidP="00EC72A8">
      <w:pPr>
        <w:widowControl w:val="0"/>
        <w:numPr>
          <w:ilvl w:val="0"/>
          <w:numId w:val="5"/>
        </w:numPr>
        <w:jc w:val="both"/>
        <w:rPr>
          <w:bCs/>
          <w:sz w:val="20"/>
          <w:szCs w:val="20"/>
        </w:rPr>
      </w:pPr>
      <w:r w:rsidRPr="009C551B">
        <w:rPr>
          <w:bCs/>
          <w:sz w:val="20"/>
          <w:szCs w:val="20"/>
        </w:rPr>
        <w:t>R1-2102298</w:t>
      </w:r>
      <w:r w:rsidR="00EC72A8">
        <w:rPr>
          <w:bCs/>
          <w:sz w:val="20"/>
          <w:szCs w:val="20"/>
          <w:lang w:val="en-US"/>
        </w:rPr>
        <w:t xml:space="preserve">, </w:t>
      </w:r>
      <w:r w:rsidR="00EC72A8" w:rsidRPr="009C551B">
        <w:rPr>
          <w:bCs/>
          <w:sz w:val="20"/>
          <w:szCs w:val="20"/>
          <w:lang w:val="en-GB"/>
        </w:rPr>
        <w:t>“Reply on LS on PUCCH and PUSCH repetition</w:t>
      </w:r>
      <w:r w:rsidR="00EC72A8" w:rsidRPr="009C551B">
        <w:rPr>
          <w:sz w:val="20"/>
          <w:szCs w:val="20"/>
          <w:lang w:val="en-US"/>
        </w:rPr>
        <w:t>”, RAN4</w:t>
      </w:r>
    </w:p>
    <w:bookmarkEnd w:id="2"/>
    <w:bookmarkEnd w:id="3"/>
    <w:p w14:paraId="20FD31E0" w14:textId="3660BE44" w:rsidR="004B310A" w:rsidRDefault="004B310A" w:rsidP="005B7D69">
      <w:pPr>
        <w:widowControl w:val="0"/>
        <w:jc w:val="both"/>
        <w:rPr>
          <w:sz w:val="20"/>
          <w:szCs w:val="20"/>
          <w:highlight w:val="yellow"/>
        </w:rPr>
      </w:pPr>
    </w:p>
    <w:p w14:paraId="30270E4D" w14:textId="0F2D85B7" w:rsidR="003A653E" w:rsidRPr="003A653E" w:rsidRDefault="003A653E" w:rsidP="003A653E">
      <w:pPr>
        <w:widowControl w:val="0"/>
        <w:jc w:val="both"/>
        <w:rPr>
          <w:sz w:val="20"/>
          <w:szCs w:val="20"/>
        </w:rPr>
      </w:pPr>
    </w:p>
    <w:sectPr w:rsidR="003A653E" w:rsidRPr="003A653E"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F3336" w14:textId="77777777" w:rsidR="003915E5" w:rsidRDefault="003915E5">
      <w:r>
        <w:separator/>
      </w:r>
    </w:p>
  </w:endnote>
  <w:endnote w:type="continuationSeparator" w:id="0">
    <w:p w14:paraId="6E6DCAB0" w14:textId="77777777" w:rsidR="003915E5" w:rsidRDefault="003915E5">
      <w:r>
        <w:continuationSeparator/>
      </w:r>
    </w:p>
  </w:endnote>
  <w:endnote w:type="continuationNotice" w:id="1">
    <w:p w14:paraId="48911547" w14:textId="77777777" w:rsidR="003915E5" w:rsidRDefault="00391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A5DD" w14:textId="77777777" w:rsidR="003915E5" w:rsidRDefault="003915E5">
      <w:r>
        <w:separator/>
      </w:r>
    </w:p>
  </w:footnote>
  <w:footnote w:type="continuationSeparator" w:id="0">
    <w:p w14:paraId="6A109F86" w14:textId="77777777" w:rsidR="003915E5" w:rsidRDefault="003915E5">
      <w:r>
        <w:continuationSeparator/>
      </w:r>
    </w:p>
  </w:footnote>
  <w:footnote w:type="continuationNotice" w:id="1">
    <w:p w14:paraId="08621268" w14:textId="77777777" w:rsidR="003915E5" w:rsidRDefault="00391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6"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35C9A"/>
    <w:multiLevelType w:val="hybridMultilevel"/>
    <w:tmpl w:val="46F49454"/>
    <w:lvl w:ilvl="0" w:tplc="A0D818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7"/>
  </w:num>
  <w:num w:numId="2">
    <w:abstractNumId w:val="16"/>
  </w:num>
  <w:num w:numId="3">
    <w:abstractNumId w:val="18"/>
  </w:num>
  <w:num w:numId="4">
    <w:abstractNumId w:val="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2"/>
  </w:num>
  <w:num w:numId="8">
    <w:abstractNumId w:val="23"/>
  </w:num>
  <w:num w:numId="9">
    <w:abstractNumId w:val="13"/>
  </w:num>
  <w:num w:numId="10">
    <w:abstractNumId w:val="31"/>
  </w:num>
  <w:num w:numId="11">
    <w:abstractNumId w:val="0"/>
  </w:num>
  <w:num w:numId="12">
    <w:abstractNumId w:val="1"/>
  </w:num>
  <w:num w:numId="13">
    <w:abstractNumId w:val="2"/>
  </w:num>
  <w:num w:numId="14">
    <w:abstractNumId w:val="8"/>
  </w:num>
  <w:num w:numId="15">
    <w:abstractNumId w:val="28"/>
  </w:num>
  <w:num w:numId="16">
    <w:abstractNumId w:val="36"/>
  </w:num>
  <w:num w:numId="17">
    <w:abstractNumId w:val="24"/>
  </w:num>
  <w:num w:numId="18">
    <w:abstractNumId w:val="15"/>
  </w:num>
  <w:num w:numId="19">
    <w:abstractNumId w:val="33"/>
  </w:num>
  <w:num w:numId="20">
    <w:abstractNumId w:val="34"/>
  </w:num>
  <w:num w:numId="21">
    <w:abstractNumId w:val="3"/>
  </w:num>
  <w:num w:numId="22">
    <w:abstractNumId w:val="5"/>
  </w:num>
  <w:num w:numId="23">
    <w:abstractNumId w:val="20"/>
  </w:num>
  <w:num w:numId="24">
    <w:abstractNumId w:val="10"/>
  </w:num>
  <w:num w:numId="25">
    <w:abstractNumId w:val="21"/>
  </w:num>
  <w:num w:numId="26">
    <w:abstractNumId w:val="29"/>
  </w:num>
  <w:num w:numId="27">
    <w:abstractNumId w:val="22"/>
  </w:num>
  <w:num w:numId="28">
    <w:abstractNumId w:val="26"/>
  </w:num>
  <w:num w:numId="29">
    <w:abstractNumId w:val="35"/>
  </w:num>
  <w:num w:numId="30">
    <w:abstractNumId w:val="30"/>
  </w:num>
  <w:num w:numId="31">
    <w:abstractNumId w:val="14"/>
  </w:num>
  <w:num w:numId="32">
    <w:abstractNumId w:val="7"/>
  </w:num>
  <w:num w:numId="33">
    <w:abstractNumId w:val="9"/>
  </w:num>
  <w:num w:numId="34">
    <w:abstractNumId w:val="11"/>
  </w:num>
  <w:num w:numId="35">
    <w:abstractNumId w:val="19"/>
  </w:num>
  <w:num w:numId="36">
    <w:abstractNumId w:val="27"/>
  </w:num>
  <w:num w:numId="37">
    <w:abstractNumId w:val="25"/>
  </w:num>
  <w:num w:numId="3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119"/>
    <w:rsid w:val="00082152"/>
    <w:rsid w:val="000826FF"/>
    <w:rsid w:val="00082A49"/>
    <w:rsid w:val="00082C27"/>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A8F"/>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2D3"/>
    <w:rsid w:val="00D20420"/>
    <w:rsid w:val="00D20667"/>
    <w:rsid w:val="00D20EA9"/>
    <w:rsid w:val="00D20F77"/>
    <w:rsid w:val="00D2109E"/>
    <w:rsid w:val="00D215E6"/>
    <w:rsid w:val="00D2171B"/>
    <w:rsid w:val="00D217CE"/>
    <w:rsid w:val="00D2199B"/>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3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4664</TotalTime>
  <Pages>3</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501</cp:revision>
  <cp:lastPrinted>2019-08-16T17:50:00Z</cp:lastPrinted>
  <dcterms:created xsi:type="dcterms:W3CDTF">2018-09-02T16:33:00Z</dcterms:created>
  <dcterms:modified xsi:type="dcterms:W3CDTF">2021-05-11T09:09:00Z</dcterms:modified>
  <cp:category/>
</cp:coreProperties>
</file>